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EB" w:rsidRDefault="00E90A0C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KOMENDA GŁÓWNA</w:t>
      </w:r>
    </w:p>
    <w:p w:rsidR="00435BEB" w:rsidRDefault="00E90A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PAŃSTWOWEJ STRAŻY POŻARNEJ</w:t>
      </w:r>
    </w:p>
    <w:p w:rsidR="00435BEB" w:rsidRDefault="00E90A0C">
      <w:pPr>
        <w:spacing w:after="0"/>
        <w:jc w:val="center"/>
        <w:rPr>
          <w:sz w:val="24"/>
        </w:rPr>
      </w:pPr>
      <w:r>
        <w:rPr>
          <w:sz w:val="24"/>
        </w:rPr>
        <w:t>BIURO SZKOLENIA</w:t>
      </w:r>
    </w:p>
    <w:p w:rsidR="00435BEB" w:rsidRDefault="00435BEB">
      <w:pPr>
        <w:spacing w:after="0"/>
        <w:jc w:val="center"/>
        <w:rPr>
          <w:sz w:val="22"/>
        </w:rPr>
      </w:pPr>
    </w:p>
    <w:p w:rsidR="00435BEB" w:rsidRDefault="00E90A0C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1256394" cy="1590516"/>
            <wp:effectExtent l="0" t="0" r="906" b="0"/>
            <wp:docPr id="1" name="Obraz 1" descr="http://www.psposwiecim.pl/wp-content/uploads/2014/05/logo-psp-du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394" cy="1590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5BEB" w:rsidRDefault="00435BEB">
      <w:pPr>
        <w:spacing w:after="0"/>
        <w:jc w:val="center"/>
        <w:rPr>
          <w:sz w:val="22"/>
        </w:rPr>
      </w:pPr>
    </w:p>
    <w:p w:rsidR="00435BEB" w:rsidRDefault="00435BEB">
      <w:pPr>
        <w:spacing w:after="0"/>
        <w:jc w:val="center"/>
        <w:rPr>
          <w:sz w:val="22"/>
        </w:rPr>
      </w:pPr>
    </w:p>
    <w:p w:rsidR="00435BEB" w:rsidRDefault="00435BEB">
      <w:pPr>
        <w:spacing w:after="0"/>
        <w:jc w:val="center"/>
        <w:rPr>
          <w:sz w:val="22"/>
        </w:rPr>
      </w:pPr>
    </w:p>
    <w:p w:rsidR="00435BEB" w:rsidRDefault="00435BEB">
      <w:pPr>
        <w:spacing w:after="0"/>
        <w:rPr>
          <w:b/>
          <w:i/>
          <w:sz w:val="36"/>
        </w:rPr>
      </w:pPr>
    </w:p>
    <w:p w:rsidR="00435BEB" w:rsidRDefault="00435BEB">
      <w:pPr>
        <w:spacing w:after="0"/>
        <w:jc w:val="center"/>
        <w:rPr>
          <w:b/>
          <w:i/>
          <w:sz w:val="36"/>
        </w:rPr>
      </w:pPr>
    </w:p>
    <w:p w:rsidR="00435BEB" w:rsidRDefault="00E90A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PROGRAM SZKOLENIA </w:t>
      </w:r>
    </w:p>
    <w:p w:rsidR="00435BEB" w:rsidRDefault="00E90A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KIERUJĄCYCH DZIAŁANIEM RATOWNICZYM </w:t>
      </w:r>
    </w:p>
    <w:p w:rsidR="00ED2DEE" w:rsidRDefault="00E90A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DLA CZŁONKÓW OCHOTNICZYCH STRAŻY POŻARNYCH</w:t>
      </w:r>
    </w:p>
    <w:p w:rsidR="00435BEB" w:rsidRDefault="00ED2DE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(DOWÓDCÓW OSP)</w:t>
      </w:r>
      <w:r w:rsidR="00E90A0C">
        <w:rPr>
          <w:b/>
          <w:sz w:val="28"/>
        </w:rPr>
        <w:t xml:space="preserve"> </w:t>
      </w:r>
    </w:p>
    <w:p w:rsidR="00435BEB" w:rsidRDefault="00435BEB">
      <w:pPr>
        <w:spacing w:after="0"/>
        <w:jc w:val="center"/>
        <w:rPr>
          <w:b/>
          <w:i/>
          <w:sz w:val="36"/>
        </w:rPr>
      </w:pPr>
    </w:p>
    <w:p w:rsidR="00435BEB" w:rsidRDefault="00435BEB">
      <w:pPr>
        <w:spacing w:after="0"/>
        <w:jc w:val="center"/>
        <w:rPr>
          <w:b/>
          <w:i/>
          <w:sz w:val="36"/>
        </w:rPr>
      </w:pPr>
    </w:p>
    <w:p w:rsidR="00435BEB" w:rsidRDefault="00435BEB">
      <w:pPr>
        <w:spacing w:after="0"/>
        <w:rPr>
          <w:b/>
          <w:i/>
          <w:sz w:val="36"/>
        </w:rPr>
      </w:pPr>
    </w:p>
    <w:p w:rsidR="00435BEB" w:rsidRDefault="00435BEB">
      <w:pPr>
        <w:spacing w:after="0"/>
        <w:jc w:val="center"/>
        <w:rPr>
          <w:b/>
          <w:i/>
          <w:sz w:val="36"/>
        </w:rPr>
      </w:pPr>
    </w:p>
    <w:p w:rsidR="00435BEB" w:rsidRDefault="00435BEB">
      <w:pPr>
        <w:spacing w:after="0"/>
        <w:jc w:val="center"/>
        <w:rPr>
          <w:b/>
          <w:i/>
          <w:sz w:val="36"/>
        </w:rPr>
      </w:pPr>
    </w:p>
    <w:p w:rsidR="00435BEB" w:rsidRDefault="00435BEB" w:rsidP="00ED2DEE">
      <w:pPr>
        <w:spacing w:after="0"/>
        <w:rPr>
          <w:b/>
          <w:i/>
          <w:sz w:val="36"/>
        </w:rPr>
      </w:pPr>
    </w:p>
    <w:p w:rsidR="00435BEB" w:rsidRDefault="00435BEB">
      <w:pPr>
        <w:spacing w:after="0"/>
        <w:jc w:val="center"/>
        <w:rPr>
          <w:b/>
          <w:i/>
          <w:sz w:val="36"/>
        </w:rPr>
      </w:pPr>
    </w:p>
    <w:p w:rsidR="00435BEB" w:rsidRDefault="00435BEB">
      <w:pPr>
        <w:spacing w:after="0"/>
        <w:jc w:val="center"/>
        <w:rPr>
          <w:b/>
          <w:i/>
          <w:sz w:val="36"/>
        </w:rPr>
      </w:pPr>
    </w:p>
    <w:p w:rsidR="00435BEB" w:rsidRDefault="00BB4A86">
      <w:pPr>
        <w:spacing w:after="0"/>
        <w:jc w:val="center"/>
      </w:pPr>
      <w:r>
        <w:t xml:space="preserve">Warszawa </w:t>
      </w:r>
      <w:r w:rsidR="00E90A0C">
        <w:t>2015</w:t>
      </w:r>
    </w:p>
    <w:p w:rsidR="00435BEB" w:rsidRDefault="00435BEB"/>
    <w:p w:rsidR="00435BEB" w:rsidRDefault="00E90A0C">
      <w:pPr>
        <w:spacing w:after="0"/>
        <w:rPr>
          <w:b/>
        </w:rPr>
      </w:pPr>
      <w:r>
        <w:rPr>
          <w:b/>
        </w:rPr>
        <w:t>Opracowanie merytoryczne:</w:t>
      </w:r>
    </w:p>
    <w:p w:rsidR="00F56ED9" w:rsidRDefault="00F56ED9" w:rsidP="00F56ED9">
      <w:pPr>
        <w:spacing w:after="0"/>
      </w:pPr>
      <w:r w:rsidRPr="00F87476">
        <w:t>st. bryg. Ireneusz K</w:t>
      </w:r>
      <w:r>
        <w:t>RÓLIK</w:t>
      </w:r>
      <w:r w:rsidRPr="00F87476">
        <w:t xml:space="preserve"> – KG PSP</w:t>
      </w:r>
    </w:p>
    <w:p w:rsidR="00F56ED9" w:rsidRDefault="00F56ED9" w:rsidP="00F56ED9">
      <w:pPr>
        <w:spacing w:after="0"/>
      </w:pPr>
      <w:r>
        <w:t xml:space="preserve">st. bryg. Tomasz NACZAS – KG PSP </w:t>
      </w:r>
    </w:p>
    <w:p w:rsidR="00F56ED9" w:rsidRDefault="00F56ED9" w:rsidP="00F56ED9">
      <w:pPr>
        <w:spacing w:after="0"/>
      </w:pPr>
      <w:r>
        <w:t xml:space="preserve">st. bryg. Janusz SZYLAR – KW PSP </w:t>
      </w:r>
      <w:r w:rsidR="00742183">
        <w:t>Warszawa</w:t>
      </w:r>
    </w:p>
    <w:p w:rsidR="00F56ED9" w:rsidRDefault="00F56ED9" w:rsidP="00F56ED9">
      <w:pPr>
        <w:spacing w:after="0"/>
      </w:pPr>
      <w:r w:rsidRPr="00337B9F">
        <w:t>bryg. Robert Ł</w:t>
      </w:r>
      <w:r>
        <w:t xml:space="preserve">AZAJ </w:t>
      </w:r>
      <w:r w:rsidRPr="00337B9F">
        <w:t>– CS PSP Częstochowa</w:t>
      </w:r>
    </w:p>
    <w:p w:rsidR="00F56ED9" w:rsidRDefault="00F56ED9" w:rsidP="00F56ED9">
      <w:pPr>
        <w:spacing w:after="0"/>
      </w:pPr>
      <w:r>
        <w:t>mł. bryg. Krzysztof RASZEWSKI – KW PSP Łódź</w:t>
      </w:r>
    </w:p>
    <w:p w:rsidR="00F56ED9" w:rsidRDefault="00F56ED9" w:rsidP="00F56ED9">
      <w:pPr>
        <w:spacing w:after="0"/>
      </w:pPr>
      <w:r>
        <w:t xml:space="preserve">st. kpt. Witold CHOJNACKI – KW PSP </w:t>
      </w:r>
      <w:r w:rsidR="00742183">
        <w:t>Kraków</w:t>
      </w:r>
    </w:p>
    <w:p w:rsidR="00435BEB" w:rsidRDefault="00435BEB">
      <w:pPr>
        <w:spacing w:after="0"/>
      </w:pPr>
    </w:p>
    <w:p w:rsidR="00435BEB" w:rsidRDefault="00E90A0C">
      <w:pPr>
        <w:spacing w:after="0"/>
        <w:rPr>
          <w:b/>
        </w:rPr>
      </w:pPr>
      <w:r>
        <w:rPr>
          <w:b/>
        </w:rPr>
        <w:t>Opracowanie metodyczne:</w:t>
      </w:r>
    </w:p>
    <w:p w:rsidR="00435BEB" w:rsidRDefault="00E90A0C">
      <w:pPr>
        <w:spacing w:after="0"/>
      </w:pPr>
      <w:r>
        <w:t xml:space="preserve">Magdalena </w:t>
      </w:r>
      <w:r w:rsidR="00F56ED9">
        <w:t>STAJSZCZAK</w:t>
      </w:r>
      <w:r>
        <w:t xml:space="preserve"> – KG PSP</w:t>
      </w:r>
    </w:p>
    <w:p w:rsidR="00BC017D" w:rsidRDefault="00BC017D" w:rsidP="00BC017D">
      <w:pPr>
        <w:spacing w:after="0"/>
      </w:pPr>
      <w:r>
        <w:t xml:space="preserve">st. kpt. Witold </w:t>
      </w:r>
      <w:r w:rsidR="00F56ED9">
        <w:t>CHOJNACKI</w:t>
      </w:r>
      <w:r>
        <w:t xml:space="preserve"> – KW PSP </w:t>
      </w:r>
      <w:r w:rsidR="00742183">
        <w:t>Kraków</w:t>
      </w:r>
    </w:p>
    <w:p w:rsidR="00BC017D" w:rsidRDefault="00BC017D">
      <w:pPr>
        <w:spacing w:after="0"/>
      </w:pPr>
    </w:p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09365B" w:rsidRDefault="0009365B"/>
    <w:p w:rsidR="0009365B" w:rsidRDefault="0009365B"/>
    <w:p w:rsidR="00435BEB" w:rsidRDefault="00435BEB"/>
    <w:p w:rsidR="007C584D" w:rsidRDefault="007C584D"/>
    <w:p w:rsidR="00435BEB" w:rsidRPr="007C584D" w:rsidRDefault="001328BE" w:rsidP="007C584D">
      <w:pPr>
        <w:pStyle w:val="Nagwekspisutreci"/>
        <w:spacing w:before="0"/>
        <w:outlineLvl w:val="9"/>
        <w:rPr>
          <w:rFonts w:ascii="Arial" w:hAnsi="Arial" w:cs="Arial"/>
          <w:color w:val="auto"/>
          <w:sz w:val="20"/>
          <w:szCs w:val="20"/>
        </w:rPr>
      </w:pPr>
      <w:bookmarkStart w:id="1" w:name="_Toc403244874"/>
      <w:bookmarkStart w:id="2" w:name="_Toc404712004"/>
      <w:bookmarkStart w:id="3" w:name="_Toc405234873"/>
      <w:bookmarkStart w:id="4" w:name="_Toc405369345"/>
      <w:r w:rsidRPr="007C584D">
        <w:rPr>
          <w:rFonts w:ascii="Arial" w:hAnsi="Arial" w:cs="Arial"/>
          <w:color w:val="auto"/>
          <w:sz w:val="20"/>
          <w:szCs w:val="20"/>
        </w:rPr>
        <w:lastRenderedPageBreak/>
        <w:t xml:space="preserve">SPIS </w:t>
      </w:r>
      <w:bookmarkEnd w:id="1"/>
      <w:bookmarkEnd w:id="2"/>
      <w:bookmarkEnd w:id="3"/>
      <w:r w:rsidRPr="007C584D">
        <w:rPr>
          <w:rFonts w:ascii="Arial" w:hAnsi="Arial" w:cs="Arial"/>
          <w:color w:val="auto"/>
          <w:sz w:val="20"/>
          <w:szCs w:val="20"/>
        </w:rPr>
        <w:t>TREŚCI</w:t>
      </w:r>
      <w:bookmarkEnd w:id="4"/>
    </w:p>
    <w:p w:rsidR="007C584D" w:rsidRPr="007C584D" w:rsidRDefault="00351611" w:rsidP="0009365B">
      <w:pPr>
        <w:pStyle w:val="Spistreci1"/>
        <w:rPr>
          <w:rFonts w:eastAsiaTheme="minorEastAsia"/>
          <w:lang w:eastAsia="pl-PL"/>
        </w:rPr>
      </w:pPr>
      <w:r w:rsidRPr="00351611">
        <w:rPr>
          <w:rFonts w:eastAsia="Times New Roman"/>
          <w:b/>
          <w:bCs/>
          <w:color w:val="365F91"/>
          <w:lang w:eastAsia="pl-PL"/>
        </w:rPr>
        <w:fldChar w:fldCharType="begin"/>
      </w:r>
      <w:r w:rsidR="00E90A0C" w:rsidRPr="007C584D">
        <w:instrText xml:space="preserve"> TOC \o "1-3" \h </w:instrText>
      </w:r>
      <w:r w:rsidRPr="00351611">
        <w:rPr>
          <w:rFonts w:eastAsia="Times New Roman"/>
          <w:b/>
          <w:bCs/>
          <w:color w:val="365F91"/>
          <w:lang w:eastAsia="pl-PL"/>
        </w:rPr>
        <w:fldChar w:fldCharType="separate"/>
      </w:r>
    </w:p>
    <w:p w:rsidR="007C584D" w:rsidRPr="0009365B" w:rsidRDefault="00351611" w:rsidP="0009365B">
      <w:pPr>
        <w:pStyle w:val="Spistreci1"/>
        <w:rPr>
          <w:rFonts w:eastAsiaTheme="minorEastAsia"/>
          <w:lang w:eastAsia="pl-PL"/>
        </w:rPr>
      </w:pPr>
      <w:hyperlink w:anchor="_Toc405369346" w:history="1">
        <w:r w:rsidR="007C584D" w:rsidRPr="0009365B">
          <w:rPr>
            <w:rStyle w:val="Hipercze"/>
            <w:b/>
          </w:rPr>
          <w:t>I.</w:t>
        </w:r>
        <w:r w:rsidR="007C584D" w:rsidRPr="0009365B">
          <w:rPr>
            <w:rFonts w:eastAsiaTheme="minorEastAsia"/>
            <w:lang w:eastAsia="pl-PL"/>
          </w:rPr>
          <w:tab/>
        </w:r>
        <w:r w:rsidR="007C584D" w:rsidRPr="0009365B">
          <w:rPr>
            <w:rStyle w:val="Hipercze"/>
            <w:b/>
          </w:rPr>
          <w:t>ZAŁOŻENIA DYDAKTYCZNO-WYCHOWAWCZE</w:t>
        </w:r>
        <w:r w:rsidR="007C584D" w:rsidRPr="0009365B">
          <w:tab/>
        </w:r>
        <w:r w:rsidRPr="0009365B">
          <w:fldChar w:fldCharType="begin"/>
        </w:r>
        <w:r w:rsidR="007C584D" w:rsidRPr="0009365B">
          <w:instrText xml:space="preserve"> PAGEREF _Toc405369346 \h </w:instrText>
        </w:r>
        <w:r w:rsidRPr="0009365B">
          <w:fldChar w:fldCharType="separate"/>
        </w:r>
        <w:r w:rsidR="002451BE">
          <w:t>4</w:t>
        </w:r>
        <w:r w:rsidRPr="0009365B"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47" w:history="1">
        <w:r w:rsidR="007C584D" w:rsidRPr="007C584D">
          <w:rPr>
            <w:rStyle w:val="Hipercze"/>
            <w:rFonts w:cs="Arial"/>
            <w:noProof/>
            <w:szCs w:val="20"/>
          </w:rPr>
          <w:t>1.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Cel szkolenia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_Toc405369347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4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48" w:history="1">
        <w:r w:rsidR="007C584D" w:rsidRPr="007C584D">
          <w:rPr>
            <w:rStyle w:val="Hipercze"/>
            <w:rFonts w:cs="Arial"/>
            <w:noProof/>
            <w:szCs w:val="20"/>
          </w:rPr>
          <w:t>2.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Sylwetka absolwenta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_Toc405369348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4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49" w:history="1">
        <w:r w:rsidR="007C584D" w:rsidRPr="007C584D">
          <w:rPr>
            <w:rStyle w:val="Hipercze"/>
            <w:rFonts w:cs="Arial"/>
            <w:noProof/>
            <w:szCs w:val="20"/>
          </w:rPr>
          <w:t>3.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Warunki przyjęcia na szkolenie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_Toc405369349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4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0" w:history="1">
        <w:r w:rsidR="007C584D" w:rsidRPr="007C584D">
          <w:rPr>
            <w:rStyle w:val="Hipercze"/>
            <w:rFonts w:cs="Arial"/>
            <w:noProof/>
            <w:szCs w:val="20"/>
          </w:rPr>
          <w:t>4.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Uprawnienia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_Toc405369350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5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09365B">
      <w:pPr>
        <w:pStyle w:val="Spistreci1"/>
        <w:rPr>
          <w:rFonts w:eastAsiaTheme="minorEastAsia"/>
          <w:lang w:eastAsia="pl-PL"/>
        </w:rPr>
      </w:pPr>
      <w:hyperlink w:anchor="_Toc405369351" w:history="1">
        <w:r w:rsidR="007C584D" w:rsidRPr="0009365B">
          <w:rPr>
            <w:rStyle w:val="Hipercze"/>
            <w:b/>
          </w:rPr>
          <w:t>II.</w:t>
        </w:r>
        <w:r w:rsidR="007C584D" w:rsidRPr="0009365B">
          <w:rPr>
            <w:rFonts w:eastAsiaTheme="minorEastAsia"/>
            <w:b/>
            <w:lang w:eastAsia="pl-PL"/>
          </w:rPr>
          <w:tab/>
        </w:r>
        <w:r w:rsidR="007C584D" w:rsidRPr="0009365B">
          <w:rPr>
            <w:rStyle w:val="Hipercze"/>
            <w:b/>
          </w:rPr>
          <w:t>REALIZACJA PROCESU DYDAKTYCZNEGO</w:t>
        </w:r>
        <w:r w:rsidR="007C584D" w:rsidRPr="0009365B">
          <w:tab/>
        </w:r>
        <w:r w:rsidRPr="0009365B">
          <w:fldChar w:fldCharType="begin"/>
        </w:r>
        <w:r w:rsidR="007C584D" w:rsidRPr="0009365B">
          <w:instrText xml:space="preserve"> PAGEREF _Toc405369351 \h </w:instrText>
        </w:r>
        <w:r w:rsidRPr="0009365B">
          <w:fldChar w:fldCharType="separate"/>
        </w:r>
        <w:r w:rsidR="002451BE">
          <w:t>5</w:t>
        </w:r>
        <w:r w:rsidRPr="0009365B"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2" w:history="1">
        <w:r w:rsidR="007C584D" w:rsidRPr="007C584D">
          <w:rPr>
            <w:rStyle w:val="Hipercze"/>
            <w:rFonts w:cs="Arial"/>
            <w:noProof/>
            <w:szCs w:val="20"/>
          </w:rPr>
          <w:t>1.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Organizacja szkolenia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_Toc405369352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5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3" w:history="1">
        <w:r w:rsidR="007C584D" w:rsidRPr="007C584D">
          <w:rPr>
            <w:rStyle w:val="Hipercze"/>
            <w:rFonts w:cs="Arial"/>
            <w:noProof/>
            <w:szCs w:val="20"/>
          </w:rPr>
          <w:t>2.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Zalecenia i wskazówki metodyczne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_Toc405369353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5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4" w:history="1">
        <w:r w:rsidR="007C584D" w:rsidRPr="007C584D">
          <w:rPr>
            <w:rStyle w:val="Hipercze"/>
            <w:rFonts w:cs="Arial"/>
            <w:noProof/>
            <w:szCs w:val="20"/>
          </w:rPr>
          <w:t>3.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Plan nauczania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_Toc405369354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7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09365B">
      <w:pPr>
        <w:pStyle w:val="Spistreci1"/>
        <w:rPr>
          <w:rFonts w:eastAsiaTheme="minorEastAsia"/>
          <w:lang w:eastAsia="pl-PL"/>
        </w:rPr>
      </w:pPr>
      <w:hyperlink w:anchor="_Toc405369355" w:history="1">
        <w:r w:rsidR="007C584D" w:rsidRPr="0009365B">
          <w:rPr>
            <w:rStyle w:val="Hipercze"/>
            <w:b/>
          </w:rPr>
          <w:t>III.</w:t>
        </w:r>
        <w:r w:rsidR="007C584D" w:rsidRPr="0009365B">
          <w:rPr>
            <w:rFonts w:eastAsiaTheme="minorEastAsia"/>
            <w:b/>
            <w:lang w:eastAsia="pl-PL"/>
          </w:rPr>
          <w:tab/>
        </w:r>
        <w:r w:rsidR="007C584D" w:rsidRPr="0009365B">
          <w:rPr>
            <w:rStyle w:val="Hipercze"/>
            <w:b/>
          </w:rPr>
          <w:t>TREŚCI KSZTAŁCENIA</w:t>
        </w:r>
        <w:r w:rsidR="007C584D" w:rsidRPr="007C584D">
          <w:tab/>
        </w:r>
        <w:r w:rsidRPr="007C584D">
          <w:fldChar w:fldCharType="begin"/>
        </w:r>
        <w:r w:rsidR="007C584D" w:rsidRPr="007C584D">
          <w:instrText xml:space="preserve"> PAGEREF _Toc405369355 \h </w:instrText>
        </w:r>
        <w:r w:rsidRPr="007C584D">
          <w:fldChar w:fldCharType="separate"/>
        </w:r>
        <w:r w:rsidR="002451BE">
          <w:t>8</w:t>
        </w:r>
        <w:r w:rsidRPr="007C584D"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6" w:history="1">
        <w:r w:rsidR="007C584D" w:rsidRPr="007C584D">
          <w:rPr>
            <w:rStyle w:val="Hipercze"/>
            <w:rFonts w:cs="Arial"/>
            <w:noProof/>
            <w:szCs w:val="20"/>
          </w:rPr>
          <w:t>1.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S</w:t>
        </w:r>
        <w:r w:rsidR="007C584D">
          <w:rPr>
            <w:rStyle w:val="Hipercze"/>
            <w:rFonts w:cs="Arial"/>
            <w:noProof/>
            <w:szCs w:val="20"/>
          </w:rPr>
          <w:t>truktura i organizacja KSRG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_Toc405369356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8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7" w:history="1">
        <w:r w:rsidR="007C584D" w:rsidRPr="007C584D">
          <w:rPr>
            <w:rStyle w:val="Hipercze"/>
            <w:rFonts w:cs="Arial"/>
            <w:noProof/>
            <w:szCs w:val="20"/>
          </w:rPr>
          <w:t>2.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Musztra w O</w:t>
        </w:r>
        <w:r w:rsidR="007C584D">
          <w:rPr>
            <w:rStyle w:val="Hipercze"/>
            <w:rFonts w:cs="Arial"/>
            <w:noProof/>
            <w:szCs w:val="20"/>
          </w:rPr>
          <w:t>chotniczej Straży Pożarnej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_Toc405369357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8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8" w:history="1">
        <w:r w:rsidR="007C584D" w:rsidRPr="007C584D">
          <w:rPr>
            <w:rStyle w:val="Hipercze"/>
            <w:rFonts w:cs="Arial"/>
            <w:noProof/>
            <w:szCs w:val="20"/>
          </w:rPr>
          <w:t>3.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Prawa i obowiązki KDR podczas prowadzenia działań ratowniczyc</w:t>
        </w:r>
        <w:r w:rsidR="007C584D">
          <w:rPr>
            <w:rStyle w:val="Hipercze"/>
            <w:rFonts w:cs="Arial"/>
            <w:noProof/>
            <w:szCs w:val="20"/>
          </w:rPr>
          <w:t>h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_Toc405369358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8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59" w:history="1">
        <w:r w:rsidR="007C584D" w:rsidRPr="007C584D">
          <w:rPr>
            <w:rStyle w:val="Hipercze"/>
            <w:rFonts w:cs="Arial"/>
            <w:noProof/>
            <w:szCs w:val="20"/>
          </w:rPr>
          <w:t>4.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Kierowanie d</w:t>
        </w:r>
        <w:r w:rsidR="007C584D">
          <w:rPr>
            <w:rStyle w:val="Hipercze"/>
            <w:rFonts w:cs="Arial"/>
            <w:noProof/>
            <w:szCs w:val="20"/>
          </w:rPr>
          <w:t xml:space="preserve">ziałaniami ratowniczymi 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_Toc405369359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9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0" w:history="1">
        <w:r w:rsidR="007C584D" w:rsidRPr="007C584D">
          <w:rPr>
            <w:rStyle w:val="Hipercze"/>
            <w:rFonts w:cs="Arial"/>
            <w:noProof/>
            <w:szCs w:val="20"/>
          </w:rPr>
          <w:t>5.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Wypracowanie decyzji p</w:t>
        </w:r>
        <w:r w:rsidR="007C584D">
          <w:rPr>
            <w:rStyle w:val="Hipercze"/>
            <w:rFonts w:cs="Arial"/>
            <w:noProof/>
            <w:szCs w:val="20"/>
          </w:rPr>
          <w:t>odczas akcji gaśniczych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_Toc405369360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9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ind w:left="660" w:hanging="460"/>
        <w:rPr>
          <w:rFonts w:eastAsiaTheme="minorEastAsia" w:cs="Arial"/>
          <w:noProof/>
          <w:szCs w:val="20"/>
          <w:lang w:eastAsia="pl-PL"/>
        </w:rPr>
      </w:pPr>
      <w:hyperlink w:anchor="_Toc405369361" w:history="1">
        <w:r w:rsidR="007C584D" w:rsidRPr="007C584D">
          <w:rPr>
            <w:rStyle w:val="Hipercze"/>
            <w:rFonts w:cs="Arial"/>
            <w:noProof/>
            <w:szCs w:val="20"/>
          </w:rPr>
          <w:t>6.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Rozpoznanie i organizacja działań ratowniczych w transporcie drogow</w:t>
        </w:r>
        <w:r w:rsidR="007C584D">
          <w:rPr>
            <w:rStyle w:val="Hipercze"/>
            <w:rFonts w:cs="Arial"/>
            <w:noProof/>
            <w:szCs w:val="20"/>
          </w:rPr>
          <w:t>ym, szynowym, lotniczym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_Toc405369361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10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2" w:history="1">
        <w:r w:rsidR="007C584D" w:rsidRPr="007C584D">
          <w:rPr>
            <w:rStyle w:val="Hipercze"/>
            <w:rFonts w:cs="Arial"/>
            <w:noProof/>
            <w:szCs w:val="20"/>
          </w:rPr>
          <w:t>7.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Rozpoznanie i organizacja działań ratowniczych podczas zdarze</w:t>
        </w:r>
        <w:r w:rsidR="007C584D">
          <w:rPr>
            <w:rStyle w:val="Hipercze"/>
            <w:rFonts w:cs="Arial"/>
            <w:noProof/>
            <w:szCs w:val="20"/>
          </w:rPr>
          <w:t xml:space="preserve">ń chemiczno - ekologicznych </w:t>
        </w:r>
        <w:r w:rsidR="007C584D" w:rsidRPr="007C584D">
          <w:rPr>
            <w:rFonts w:cs="Arial"/>
            <w:noProof/>
            <w:szCs w:val="20"/>
          </w:rPr>
          <w:tab/>
        </w:r>
        <w:r w:rsidR="0009365B">
          <w:rPr>
            <w:rFonts w:cs="Arial"/>
            <w:noProof/>
            <w:szCs w:val="20"/>
          </w:rPr>
          <w:t>…………………………………………………………………………………………………………...</w:t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_Toc405369362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10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3" w:history="1">
        <w:r w:rsidR="007C584D" w:rsidRPr="007C584D">
          <w:rPr>
            <w:rStyle w:val="Hipercze"/>
            <w:rFonts w:cs="Arial"/>
            <w:noProof/>
            <w:szCs w:val="20"/>
          </w:rPr>
          <w:t>8.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Rozpoznanie i organizacja działań ratowniczych podc</w:t>
        </w:r>
        <w:r w:rsidR="007C584D">
          <w:rPr>
            <w:rStyle w:val="Hipercze"/>
            <w:rFonts w:cs="Arial"/>
            <w:noProof/>
            <w:szCs w:val="20"/>
          </w:rPr>
          <w:t>zas katastrof  budowlanych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_Toc405369363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11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66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4" w:history="1">
        <w:r w:rsidR="007C584D" w:rsidRPr="007C584D">
          <w:rPr>
            <w:rStyle w:val="Hipercze"/>
            <w:rFonts w:cs="Arial"/>
            <w:noProof/>
            <w:szCs w:val="20"/>
          </w:rPr>
          <w:t>9.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Rozpoznanie i organizacja działań ratowniczych podczas lo</w:t>
        </w:r>
        <w:r w:rsidR="007C584D">
          <w:rPr>
            <w:rStyle w:val="Hipercze"/>
            <w:rFonts w:cs="Arial"/>
            <w:noProof/>
            <w:szCs w:val="20"/>
          </w:rPr>
          <w:t>kalnych podtopień i powodzi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_Toc405369364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11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88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5" w:history="1">
        <w:r w:rsidR="007C584D" w:rsidRPr="007C584D">
          <w:rPr>
            <w:rStyle w:val="Hipercze"/>
            <w:rFonts w:cs="Arial"/>
            <w:noProof/>
            <w:szCs w:val="20"/>
          </w:rPr>
          <w:t>10.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Ewakuacja osób po</w:t>
        </w:r>
        <w:r w:rsidR="007C584D">
          <w:rPr>
            <w:rStyle w:val="Hipercze"/>
            <w:rFonts w:cs="Arial"/>
            <w:noProof/>
            <w:szCs w:val="20"/>
          </w:rPr>
          <w:t>szkodowanych z dysfunkcjami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_Toc405369365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11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88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6" w:history="1">
        <w:r w:rsidR="007C584D" w:rsidRPr="007C584D">
          <w:rPr>
            <w:rStyle w:val="Hipercze"/>
            <w:rFonts w:cs="Arial"/>
            <w:noProof/>
            <w:szCs w:val="20"/>
          </w:rPr>
          <w:t>11.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Kierowanie działaniami na przykładzie w</w:t>
        </w:r>
        <w:r w:rsidR="007C584D">
          <w:rPr>
            <w:rStyle w:val="Hipercze"/>
            <w:rFonts w:cs="Arial"/>
            <w:noProof/>
            <w:szCs w:val="20"/>
          </w:rPr>
          <w:t>ybranych akcji ratowniczych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_Toc405369366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12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88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7" w:history="1">
        <w:r w:rsidR="007C584D" w:rsidRPr="007C584D">
          <w:rPr>
            <w:rStyle w:val="Hipercze"/>
            <w:rFonts w:cs="Arial"/>
            <w:noProof/>
            <w:szCs w:val="20"/>
          </w:rPr>
          <w:t>12.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 w:rsidRPr="007C584D">
          <w:rPr>
            <w:rStyle w:val="Hipercze"/>
            <w:rFonts w:cs="Arial"/>
            <w:noProof/>
            <w:szCs w:val="20"/>
          </w:rPr>
          <w:t>Organizacja łączności dowo</w:t>
        </w:r>
        <w:r w:rsidR="007C584D">
          <w:rPr>
            <w:rStyle w:val="Hipercze"/>
            <w:rFonts w:cs="Arial"/>
            <w:noProof/>
            <w:szCs w:val="20"/>
          </w:rPr>
          <w:t>dzenia i współdziałania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_Toc405369367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12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88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8" w:history="1">
        <w:r w:rsidR="007C584D" w:rsidRPr="007C584D">
          <w:rPr>
            <w:rStyle w:val="Hipercze"/>
            <w:rFonts w:cs="Arial"/>
            <w:noProof/>
            <w:szCs w:val="20"/>
          </w:rPr>
          <w:t>13.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>
          <w:rPr>
            <w:rStyle w:val="Hipercze"/>
            <w:rFonts w:cs="Arial"/>
            <w:noProof/>
            <w:szCs w:val="20"/>
          </w:rPr>
          <w:t>Współpraca z mediami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_Toc405369368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12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7C584D">
      <w:pPr>
        <w:pStyle w:val="Spistreci2"/>
        <w:tabs>
          <w:tab w:val="left" w:pos="880"/>
          <w:tab w:val="right" w:leader="dot" w:pos="9062"/>
        </w:tabs>
        <w:spacing w:line="276" w:lineRule="auto"/>
        <w:rPr>
          <w:rFonts w:eastAsiaTheme="minorEastAsia" w:cs="Arial"/>
          <w:noProof/>
          <w:szCs w:val="20"/>
          <w:lang w:eastAsia="pl-PL"/>
        </w:rPr>
      </w:pPr>
      <w:hyperlink w:anchor="_Toc405369369" w:history="1">
        <w:r w:rsidR="007C584D" w:rsidRPr="007C584D">
          <w:rPr>
            <w:rStyle w:val="Hipercze"/>
            <w:rFonts w:cs="Arial"/>
            <w:noProof/>
            <w:szCs w:val="20"/>
          </w:rPr>
          <w:t>14.</w:t>
        </w:r>
        <w:r w:rsidR="007C584D" w:rsidRPr="007C584D">
          <w:rPr>
            <w:rFonts w:eastAsiaTheme="minorEastAsia" w:cs="Arial"/>
            <w:noProof/>
            <w:szCs w:val="20"/>
            <w:lang w:eastAsia="pl-PL"/>
          </w:rPr>
          <w:tab/>
        </w:r>
        <w:r w:rsidR="007C584D">
          <w:rPr>
            <w:rStyle w:val="Hipercze"/>
            <w:rFonts w:cs="Arial"/>
            <w:noProof/>
            <w:szCs w:val="20"/>
          </w:rPr>
          <w:t>Egzamin</w:t>
        </w:r>
        <w:r w:rsidR="007C584D" w:rsidRPr="007C584D">
          <w:rPr>
            <w:rFonts w:cs="Arial"/>
            <w:noProof/>
            <w:szCs w:val="20"/>
          </w:rPr>
          <w:tab/>
        </w:r>
        <w:r w:rsidRPr="007C584D">
          <w:rPr>
            <w:rFonts w:cs="Arial"/>
            <w:noProof/>
            <w:szCs w:val="20"/>
          </w:rPr>
          <w:fldChar w:fldCharType="begin"/>
        </w:r>
        <w:r w:rsidR="007C584D" w:rsidRPr="007C584D">
          <w:rPr>
            <w:rFonts w:cs="Arial"/>
            <w:noProof/>
            <w:szCs w:val="20"/>
          </w:rPr>
          <w:instrText xml:space="preserve"> PAGEREF _Toc405369369 \h </w:instrText>
        </w:r>
        <w:r w:rsidRPr="007C584D">
          <w:rPr>
            <w:rFonts w:cs="Arial"/>
            <w:noProof/>
            <w:szCs w:val="20"/>
          </w:rPr>
        </w:r>
        <w:r w:rsidRPr="007C584D">
          <w:rPr>
            <w:rFonts w:cs="Arial"/>
            <w:noProof/>
            <w:szCs w:val="20"/>
          </w:rPr>
          <w:fldChar w:fldCharType="separate"/>
        </w:r>
        <w:r w:rsidR="002451BE">
          <w:rPr>
            <w:rFonts w:cs="Arial"/>
            <w:noProof/>
            <w:szCs w:val="20"/>
          </w:rPr>
          <w:t>12</w:t>
        </w:r>
        <w:r w:rsidRPr="007C584D">
          <w:rPr>
            <w:rFonts w:cs="Arial"/>
            <w:noProof/>
            <w:szCs w:val="20"/>
          </w:rPr>
          <w:fldChar w:fldCharType="end"/>
        </w:r>
      </w:hyperlink>
    </w:p>
    <w:p w:rsidR="007C584D" w:rsidRPr="007C584D" w:rsidRDefault="00351611" w:rsidP="0009365B">
      <w:pPr>
        <w:pStyle w:val="Spistreci1"/>
        <w:rPr>
          <w:rFonts w:eastAsiaTheme="minorEastAsia"/>
          <w:lang w:eastAsia="pl-PL"/>
        </w:rPr>
      </w:pPr>
      <w:hyperlink w:anchor="_Toc405369370" w:history="1">
        <w:r w:rsidR="007C584D" w:rsidRPr="0009365B">
          <w:rPr>
            <w:rStyle w:val="Hipercze"/>
            <w:b/>
          </w:rPr>
          <w:t>IV.</w:t>
        </w:r>
        <w:r w:rsidR="007C584D" w:rsidRPr="0009365B">
          <w:rPr>
            <w:rFonts w:eastAsiaTheme="minorEastAsia"/>
            <w:b/>
            <w:lang w:eastAsia="pl-PL"/>
          </w:rPr>
          <w:tab/>
        </w:r>
        <w:r w:rsidR="007C584D" w:rsidRPr="0009365B">
          <w:rPr>
            <w:rStyle w:val="Hipercze"/>
            <w:b/>
          </w:rPr>
          <w:t>LITERATURA</w:t>
        </w:r>
        <w:r w:rsidR="007C584D" w:rsidRPr="007C584D">
          <w:tab/>
        </w:r>
        <w:r w:rsidRPr="007C584D">
          <w:fldChar w:fldCharType="begin"/>
        </w:r>
        <w:r w:rsidR="007C584D" w:rsidRPr="007C584D">
          <w:instrText xml:space="preserve"> PAGEREF _Toc405369370 \h </w:instrText>
        </w:r>
        <w:r w:rsidRPr="007C584D">
          <w:fldChar w:fldCharType="separate"/>
        </w:r>
        <w:r w:rsidR="002451BE">
          <w:t>13</w:t>
        </w:r>
        <w:r w:rsidRPr="007C584D">
          <w:fldChar w:fldCharType="end"/>
        </w:r>
      </w:hyperlink>
    </w:p>
    <w:p w:rsidR="00435BEB" w:rsidRPr="007C584D" w:rsidRDefault="00351611" w:rsidP="007C584D">
      <w:pPr>
        <w:spacing w:line="276" w:lineRule="auto"/>
        <w:rPr>
          <w:rFonts w:cs="Arial"/>
          <w:szCs w:val="20"/>
        </w:rPr>
      </w:pPr>
      <w:r w:rsidRPr="007C584D">
        <w:rPr>
          <w:rFonts w:cs="Arial"/>
          <w:szCs w:val="20"/>
        </w:rPr>
        <w:fldChar w:fldCharType="end"/>
      </w:r>
    </w:p>
    <w:p w:rsidR="00435BEB" w:rsidRDefault="00435BEB"/>
    <w:p w:rsidR="00435BEB" w:rsidRDefault="00435BEB"/>
    <w:p w:rsidR="00435BEB" w:rsidRDefault="00435BEB"/>
    <w:p w:rsidR="007C584D" w:rsidRDefault="007C584D"/>
    <w:p w:rsidR="007C584D" w:rsidRDefault="007C584D"/>
    <w:p w:rsidR="00435BEB" w:rsidRDefault="00435BEB">
      <w:pPr>
        <w:rPr>
          <w:b/>
          <w:bCs/>
          <w:spacing w:val="-1"/>
        </w:rPr>
      </w:pPr>
    </w:p>
    <w:p w:rsidR="00435BEB" w:rsidRDefault="00E90A0C">
      <w:r>
        <w:rPr>
          <w:b/>
          <w:bCs/>
          <w:spacing w:val="-1"/>
        </w:rPr>
        <w:lastRenderedPageBreak/>
        <w:t xml:space="preserve">          ZATWIERDZAM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Cs/>
          <w:spacing w:val="-1"/>
        </w:rPr>
        <w:t xml:space="preserve">Warszawa, dn.      </w:t>
      </w:r>
      <w:r>
        <w:rPr>
          <w:bCs/>
          <w:spacing w:val="-1"/>
        </w:rPr>
        <w:tab/>
      </w:r>
      <w:r>
        <w:rPr>
          <w:bCs/>
          <w:spacing w:val="-1"/>
        </w:rPr>
        <w:tab/>
        <w:t>2015r.</w:t>
      </w:r>
    </w:p>
    <w:p w:rsidR="00435BEB" w:rsidRDefault="00E90A0C">
      <w:pPr>
        <w:shd w:val="clear" w:color="auto" w:fill="FFFFFF"/>
        <w:ind w:left="77" w:firstLine="207"/>
        <w:rPr>
          <w:b/>
          <w:bCs/>
          <w:spacing w:val="-1"/>
        </w:rPr>
      </w:pPr>
      <w:r>
        <w:rPr>
          <w:b/>
          <w:bCs/>
          <w:spacing w:val="-1"/>
        </w:rPr>
        <w:t>..........................................</w:t>
      </w:r>
    </w:p>
    <w:p w:rsidR="00435BEB" w:rsidRDefault="00E90A0C">
      <w:pPr>
        <w:pStyle w:val="Nagwek1"/>
        <w:numPr>
          <w:ilvl w:val="0"/>
          <w:numId w:val="5"/>
        </w:numPr>
      </w:pPr>
      <w:bookmarkStart w:id="5" w:name="_Toc402955501"/>
      <w:bookmarkStart w:id="6" w:name="_Toc403244875"/>
      <w:bookmarkStart w:id="7" w:name="_Toc405369346"/>
      <w:r>
        <w:t>ZAŁOŻENIA DYDAKTYCZNO-WYCHOWAWCZE</w:t>
      </w:r>
      <w:bookmarkEnd w:id="5"/>
      <w:bookmarkEnd w:id="6"/>
      <w:bookmarkEnd w:id="7"/>
    </w:p>
    <w:p w:rsidR="00435BEB" w:rsidRDefault="00435BEB"/>
    <w:p w:rsidR="00435BEB" w:rsidRDefault="00E90A0C">
      <w:pPr>
        <w:pStyle w:val="Nagwek2"/>
      </w:pPr>
      <w:bookmarkStart w:id="8" w:name="_Toc402955502"/>
      <w:bookmarkStart w:id="9" w:name="_Toc403244876"/>
      <w:bookmarkStart w:id="10" w:name="_Toc405369347"/>
      <w:r>
        <w:t>Cel szkolenia</w:t>
      </w:r>
      <w:bookmarkEnd w:id="8"/>
      <w:bookmarkEnd w:id="9"/>
      <w:bookmarkEnd w:id="10"/>
    </w:p>
    <w:p w:rsidR="00435BEB" w:rsidRDefault="00E90A0C">
      <w:pPr>
        <w:spacing w:line="276" w:lineRule="auto"/>
        <w:ind w:left="360"/>
        <w:jc w:val="both"/>
        <w:rPr>
          <w:bCs/>
        </w:rPr>
      </w:pPr>
      <w:r>
        <w:rPr>
          <w:bCs/>
        </w:rPr>
        <w:t xml:space="preserve">Celem szkolenia jest przygotowanie członków Ochotniczych Straży Pożarnych do kierowania działaniami ratowniczymi </w:t>
      </w:r>
      <w:r w:rsidR="0009365B">
        <w:rPr>
          <w:bCs/>
        </w:rPr>
        <w:t xml:space="preserve">na poziomie interwencyjnym </w:t>
      </w:r>
      <w:r>
        <w:rPr>
          <w:bCs/>
        </w:rPr>
        <w:t>z umiejętnością dokonywania oceny s</w:t>
      </w:r>
      <w:r w:rsidR="0009365B">
        <w:rPr>
          <w:bCs/>
        </w:rPr>
        <w:t xml:space="preserve">ytuacji i podejmowania decyzji </w:t>
      </w:r>
      <w:r>
        <w:rPr>
          <w:bCs/>
        </w:rPr>
        <w:t>w działaniach ratowniczych oraz prowadzenia szkoleń kształcących nawyki i umiejętności w OSP.</w:t>
      </w:r>
    </w:p>
    <w:p w:rsidR="00435BEB" w:rsidRDefault="00E90A0C">
      <w:pPr>
        <w:pStyle w:val="Nagwek2"/>
      </w:pPr>
      <w:bookmarkStart w:id="11" w:name="_Toc402955503"/>
      <w:bookmarkStart w:id="12" w:name="_Toc403244877"/>
      <w:bookmarkStart w:id="13" w:name="_Toc405369348"/>
      <w:r>
        <w:t>Sylwetka absolwenta</w:t>
      </w:r>
      <w:bookmarkEnd w:id="11"/>
      <w:bookmarkEnd w:id="12"/>
      <w:bookmarkEnd w:id="13"/>
    </w:p>
    <w:p w:rsidR="00435BEB" w:rsidRDefault="00E90A0C">
      <w:pPr>
        <w:spacing w:after="0" w:line="276" w:lineRule="auto"/>
        <w:ind w:firstLine="360"/>
      </w:pPr>
      <w:r>
        <w:t xml:space="preserve"> Po ukończeniu szkolenia słuchacz powinien:</w:t>
      </w:r>
    </w:p>
    <w:p w:rsidR="00435BEB" w:rsidRDefault="00E90A0C">
      <w:pPr>
        <w:pStyle w:val="Akapitzlist"/>
        <w:numPr>
          <w:ilvl w:val="0"/>
          <w:numId w:val="6"/>
        </w:numPr>
        <w:spacing w:after="0" w:line="276" w:lineRule="auto"/>
      </w:pPr>
      <w:r>
        <w:t>w sferze poznawczej:</w:t>
      </w:r>
    </w:p>
    <w:p w:rsidR="00435BEB" w:rsidRDefault="00435BEB">
      <w:pPr>
        <w:pStyle w:val="Akapitzlist"/>
        <w:spacing w:after="0" w:line="276" w:lineRule="auto"/>
      </w:pP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omawiać zasady i typy kierowania działaniem ratowniczym;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omawiać uprawnienia i obowiązki kierującego działaniem ratowniczym;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omawiać zasady i sposoby przejmowania kierowania działaniem ratowniczym.</w:t>
      </w:r>
    </w:p>
    <w:p w:rsidR="00435BEB" w:rsidRDefault="00435BEB">
      <w:pPr>
        <w:pStyle w:val="Akapitzlist"/>
        <w:spacing w:after="0" w:line="276" w:lineRule="auto"/>
        <w:ind w:left="1134"/>
      </w:pPr>
    </w:p>
    <w:p w:rsidR="00435BEB" w:rsidRDefault="00E90A0C">
      <w:pPr>
        <w:pStyle w:val="Akapitzlist"/>
        <w:numPr>
          <w:ilvl w:val="0"/>
          <w:numId w:val="6"/>
        </w:numPr>
        <w:spacing w:line="276" w:lineRule="auto"/>
      </w:pPr>
      <w:r>
        <w:t>w sferze praktyczne</w:t>
      </w:r>
      <w:r w:rsidR="00986748">
        <w:t>j</w:t>
      </w:r>
      <w:r>
        <w:t>: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formułować i wydawać rozkazy;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 xml:space="preserve">przeprowadzać rozpoznanie, prawidłowo oceniać sytuację i ilość potrzebnych sił </w:t>
      </w:r>
    </w:p>
    <w:p w:rsidR="00435BEB" w:rsidRDefault="00E90A0C">
      <w:pPr>
        <w:pStyle w:val="Akapitzlist"/>
        <w:spacing w:after="0" w:line="276" w:lineRule="auto"/>
        <w:ind w:left="1134"/>
      </w:pPr>
      <w:r>
        <w:t>i środków;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wypracowywać decyzje podczas akcji gaśniczych;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kierować działaniami ratowniczymi w wybranych obiektach;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kierować działaniami w trakcie wystąpienia innych miejscowych zagrożeń;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współdziałać z innymi służbami ratowniczymi;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prowadzić korespondencję radiową i przekazywać meldunki;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sporządzać dokumentację z przebiegu działań ratowniczych;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organizować i prowadzić szkolenie;</w:t>
      </w:r>
    </w:p>
    <w:p w:rsidR="00435BEB" w:rsidRDefault="00E90A0C">
      <w:pPr>
        <w:pStyle w:val="Akapitzlist"/>
        <w:numPr>
          <w:ilvl w:val="0"/>
          <w:numId w:val="7"/>
        </w:numPr>
        <w:spacing w:after="0" w:line="276" w:lineRule="auto"/>
        <w:ind w:left="1134"/>
      </w:pPr>
      <w:r>
        <w:t>dowodzić pododdziałem zwartym.</w:t>
      </w:r>
    </w:p>
    <w:p w:rsidR="00435BEB" w:rsidRDefault="00435BEB">
      <w:pPr>
        <w:pStyle w:val="Akapitzlist"/>
        <w:spacing w:after="0" w:line="276" w:lineRule="auto"/>
        <w:ind w:left="1134"/>
      </w:pPr>
    </w:p>
    <w:p w:rsidR="00435BEB" w:rsidRDefault="00E90A0C">
      <w:pPr>
        <w:pStyle w:val="Akapitzlist"/>
        <w:numPr>
          <w:ilvl w:val="0"/>
          <w:numId w:val="6"/>
        </w:numPr>
        <w:spacing w:line="276" w:lineRule="auto"/>
      </w:pPr>
      <w:r>
        <w:t>w sferze motywacyjnej mieć ukształtowane postawy:</w:t>
      </w:r>
    </w:p>
    <w:p w:rsidR="00435BEB" w:rsidRDefault="00E90A0C">
      <w:pPr>
        <w:pStyle w:val="Akapitzlist"/>
        <w:numPr>
          <w:ilvl w:val="0"/>
          <w:numId w:val="8"/>
        </w:numPr>
        <w:spacing w:after="0" w:line="276" w:lineRule="auto"/>
        <w:ind w:left="1134"/>
      </w:pPr>
      <w:r>
        <w:t>zdyscyplinowania;</w:t>
      </w:r>
    </w:p>
    <w:p w:rsidR="00435BEB" w:rsidRDefault="00E90A0C">
      <w:pPr>
        <w:pStyle w:val="Akapitzlist"/>
        <w:numPr>
          <w:ilvl w:val="0"/>
          <w:numId w:val="8"/>
        </w:numPr>
        <w:spacing w:after="0" w:line="276" w:lineRule="auto"/>
        <w:ind w:left="1134"/>
      </w:pPr>
      <w:r>
        <w:t>odpowiedzialności za zdrowie i życie własne, innych ratowników, osób zagrożonych;</w:t>
      </w:r>
    </w:p>
    <w:p w:rsidR="00435BEB" w:rsidRDefault="00E90A0C">
      <w:pPr>
        <w:pStyle w:val="Akapitzlist"/>
        <w:numPr>
          <w:ilvl w:val="0"/>
          <w:numId w:val="8"/>
        </w:numPr>
        <w:spacing w:after="0" w:line="276" w:lineRule="auto"/>
        <w:ind w:left="1134"/>
      </w:pPr>
      <w:r>
        <w:t>odpowiedzialności za stan środowiska naturalnego.</w:t>
      </w:r>
    </w:p>
    <w:p w:rsidR="00435BEB" w:rsidRDefault="00E90A0C">
      <w:pPr>
        <w:pStyle w:val="Nagwek2"/>
      </w:pPr>
      <w:bookmarkStart w:id="14" w:name="_Toc402955504"/>
      <w:bookmarkStart w:id="15" w:name="_Toc403244878"/>
      <w:bookmarkStart w:id="16" w:name="_Toc405369349"/>
      <w:r>
        <w:t>Warunki przyjęcia na szkolenie</w:t>
      </w:r>
      <w:bookmarkEnd w:id="14"/>
      <w:bookmarkEnd w:id="15"/>
      <w:bookmarkEnd w:id="16"/>
    </w:p>
    <w:p w:rsidR="00435BEB" w:rsidRDefault="00E90A0C">
      <w:pPr>
        <w:spacing w:after="0"/>
        <w:ind w:firstLine="708"/>
        <w:jc w:val="both"/>
      </w:pPr>
      <w:r>
        <w:t>Kandydat na szkolenie powinien posiadać:</w:t>
      </w:r>
    </w:p>
    <w:p w:rsidR="00435BEB" w:rsidRDefault="00E90A0C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1134"/>
        <w:jc w:val="both"/>
      </w:pPr>
      <w:r>
        <w:t>skierowanie wg. wzoru określonego w „Zasadach organizacji szkoleń członków Ochotniczych Straży Pożarnych biorących bezpośredni udział w działaniach ratowniczych”</w:t>
      </w:r>
      <w:r w:rsidR="00B31ADF">
        <w:t xml:space="preserve"> z 2015 roku</w:t>
      </w:r>
      <w:r>
        <w:t xml:space="preserve">;  </w:t>
      </w:r>
    </w:p>
    <w:p w:rsidR="00435BEB" w:rsidRPr="00F45D34" w:rsidRDefault="00E90A0C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1134"/>
        <w:jc w:val="both"/>
      </w:pPr>
      <w:r w:rsidRPr="00F45D34">
        <w:t>wiek - nie przekroczone 65 lat;</w:t>
      </w:r>
    </w:p>
    <w:p w:rsidR="00435BEB" w:rsidRDefault="00222ED2">
      <w:pPr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left="1134" w:right="25"/>
        <w:jc w:val="both"/>
      </w:pPr>
      <w:r w:rsidRPr="00F45D34">
        <w:t>minimum</w:t>
      </w:r>
      <w:r w:rsidR="00E90A0C" w:rsidRPr="00F45D34">
        <w:t xml:space="preserve"> 3-le</w:t>
      </w:r>
      <w:r w:rsidR="00B31ADF" w:rsidRPr="00F45D34">
        <w:t xml:space="preserve">tni </w:t>
      </w:r>
      <w:r w:rsidRPr="00F45D34">
        <w:t xml:space="preserve">okres od uzyskania wyszkolenia uprawniającego do </w:t>
      </w:r>
      <w:r w:rsidR="00F45D34" w:rsidRPr="00F45D34">
        <w:t xml:space="preserve">bezpośredniego </w:t>
      </w:r>
      <w:r w:rsidRPr="00F45D34">
        <w:t>udziału w działaniach ratowniczych;</w:t>
      </w:r>
    </w:p>
    <w:p w:rsidR="00572054" w:rsidRDefault="00572054" w:rsidP="00572054">
      <w:pPr>
        <w:widowControl w:val="0"/>
        <w:tabs>
          <w:tab w:val="left" w:pos="1134"/>
        </w:tabs>
        <w:spacing w:after="0" w:line="276" w:lineRule="auto"/>
        <w:ind w:left="1134" w:right="25"/>
        <w:jc w:val="both"/>
      </w:pPr>
    </w:p>
    <w:p w:rsidR="00572054" w:rsidRPr="00572054" w:rsidRDefault="00E90A0C" w:rsidP="00572054">
      <w:pPr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left="1134" w:right="25"/>
        <w:jc w:val="both"/>
      </w:pPr>
      <w:r>
        <w:lastRenderedPageBreak/>
        <w:t>potwierdzenie ukończenia szkolenia podstawowego strażaków ratowników OSP</w:t>
      </w:r>
      <w:r w:rsidR="006608BE">
        <w:t xml:space="preserve"> wg. programu z 2015 roku</w:t>
      </w:r>
      <w:r>
        <w:t xml:space="preserve"> lub spełnienie </w:t>
      </w:r>
      <w:r w:rsidR="00AE549D">
        <w:t xml:space="preserve">wymagań </w:t>
      </w:r>
      <w:r>
        <w:t xml:space="preserve">równorzędnych </w:t>
      </w:r>
      <w:r w:rsidR="00572054" w:rsidRPr="00572054">
        <w:rPr>
          <w:sz w:val="18"/>
        </w:rPr>
        <w:t>według „Systemu szkolenia członków Ochotniczych Straży Pożarnych biorących bezpośredni udział w działaniach ratowniczych” z 2006 roku</w:t>
      </w:r>
      <w:r w:rsidR="00A7551C">
        <w:rPr>
          <w:sz w:val="18"/>
        </w:rPr>
        <w:t>.</w:t>
      </w:r>
    </w:p>
    <w:p w:rsidR="00435BEB" w:rsidRDefault="00435BEB" w:rsidP="00572054">
      <w:pPr>
        <w:tabs>
          <w:tab w:val="left" w:pos="1134"/>
        </w:tabs>
        <w:overflowPunct w:val="0"/>
        <w:autoSpaceDE w:val="0"/>
        <w:spacing w:after="0" w:line="276" w:lineRule="auto"/>
        <w:ind w:left="709" w:right="-47"/>
        <w:jc w:val="both"/>
      </w:pPr>
    </w:p>
    <w:p w:rsidR="00435BEB" w:rsidRPr="00572054" w:rsidRDefault="00435BEB">
      <w:pPr>
        <w:rPr>
          <w:sz w:val="4"/>
        </w:rPr>
      </w:pPr>
    </w:p>
    <w:p w:rsidR="00435BEB" w:rsidRDefault="00E90A0C" w:rsidP="00730B84">
      <w:pPr>
        <w:pStyle w:val="Nagwek2"/>
        <w:ind w:left="426"/>
      </w:pPr>
      <w:bookmarkStart w:id="17" w:name="_Toc402955505"/>
      <w:bookmarkStart w:id="18" w:name="_Toc403244879"/>
      <w:bookmarkStart w:id="19" w:name="_Toc405369350"/>
      <w:r>
        <w:t>Uprawnienia</w:t>
      </w:r>
      <w:bookmarkEnd w:id="17"/>
      <w:bookmarkEnd w:id="18"/>
      <w:bookmarkEnd w:id="19"/>
    </w:p>
    <w:p w:rsidR="00435BEB" w:rsidRDefault="00E90A0C">
      <w:pPr>
        <w:spacing w:line="276" w:lineRule="auto"/>
        <w:ind w:left="360"/>
        <w:jc w:val="both"/>
      </w:pPr>
      <w:r>
        <w:t>Absolwent szkolenia uprawniony jest do kierowania działaniami ratowniczymi na poziomie interwencyjnym, zgodnie z właściwymi uregulowaniami prawnymi w przedmiotowym zakresie.</w:t>
      </w:r>
    </w:p>
    <w:p w:rsidR="00435BEB" w:rsidRDefault="00E90A0C">
      <w:pPr>
        <w:pStyle w:val="Nagwek1"/>
        <w:numPr>
          <w:ilvl w:val="0"/>
          <w:numId w:val="5"/>
        </w:numPr>
      </w:pPr>
      <w:bookmarkStart w:id="20" w:name="_Toc402955506"/>
      <w:bookmarkStart w:id="21" w:name="_Toc403244880"/>
      <w:bookmarkStart w:id="22" w:name="_Toc405369351"/>
      <w:r>
        <w:t>REALIZACJA PROCESU DYDAKTYCZNEGO</w:t>
      </w:r>
      <w:bookmarkEnd w:id="20"/>
      <w:bookmarkEnd w:id="21"/>
      <w:bookmarkEnd w:id="22"/>
    </w:p>
    <w:p w:rsidR="00435BEB" w:rsidRPr="00FE0CD8" w:rsidRDefault="00435BEB" w:rsidP="00FE0CD8">
      <w:pPr>
        <w:spacing w:after="0"/>
        <w:rPr>
          <w:sz w:val="6"/>
        </w:rPr>
      </w:pPr>
    </w:p>
    <w:p w:rsidR="0001214F" w:rsidRPr="0001214F" w:rsidRDefault="00E90A0C" w:rsidP="0001214F">
      <w:pPr>
        <w:pStyle w:val="Nagwek2"/>
        <w:numPr>
          <w:ilvl w:val="3"/>
          <w:numId w:val="11"/>
        </w:numPr>
        <w:ind w:left="426"/>
      </w:pPr>
      <w:bookmarkStart w:id="23" w:name="_Toc402955507"/>
      <w:bookmarkStart w:id="24" w:name="_Toc403244881"/>
      <w:bookmarkStart w:id="25" w:name="_Toc405369352"/>
      <w:r>
        <w:t>Organizacja szkolenia</w:t>
      </w:r>
      <w:bookmarkEnd w:id="23"/>
      <w:bookmarkEnd w:id="24"/>
      <w:bookmarkEnd w:id="25"/>
    </w:p>
    <w:p w:rsidR="00930064" w:rsidRDefault="00930064" w:rsidP="00930064">
      <w:pPr>
        <w:pStyle w:val="Akapitzlist"/>
        <w:numPr>
          <w:ilvl w:val="0"/>
          <w:numId w:val="38"/>
        </w:numPr>
        <w:spacing w:line="276" w:lineRule="auto"/>
        <w:contextualSpacing/>
        <w:jc w:val="both"/>
      </w:pPr>
      <w:r>
        <w:t>Szkolenie należy przeprowadzić zgodnie z „Zasadami organizacji szkoleń członków Ochotniczych Straży Pożarnych biorących bezpośredni</w:t>
      </w:r>
      <w:r w:rsidR="00A609F6">
        <w:t xml:space="preserve"> udział w działaniach ratowniczych”</w:t>
      </w:r>
      <w:r>
        <w:t>.</w:t>
      </w:r>
    </w:p>
    <w:p w:rsidR="00930064" w:rsidRDefault="00930064" w:rsidP="00930064">
      <w:pPr>
        <w:pStyle w:val="Akapitzlist"/>
        <w:spacing w:line="276" w:lineRule="auto"/>
        <w:contextualSpacing/>
        <w:jc w:val="both"/>
      </w:pPr>
    </w:p>
    <w:p w:rsidR="00435BEB" w:rsidRDefault="00E90A0C" w:rsidP="00930064">
      <w:pPr>
        <w:pStyle w:val="Akapitzlist"/>
        <w:numPr>
          <w:ilvl w:val="0"/>
          <w:numId w:val="35"/>
        </w:numPr>
        <w:spacing w:line="276" w:lineRule="auto"/>
        <w:jc w:val="both"/>
      </w:pPr>
      <w:r>
        <w:t>Podstawą organizacji procesu dydaktycznego jest plan nauczania. Podstawową formą nauczania jest lekcja, której odpowiada jedna godzina dydaktyczna, trwająca 45 minut. Dopuszcza się łączenie dwóch jednostek lekcyjnych.</w:t>
      </w:r>
    </w:p>
    <w:p w:rsidR="00435BEB" w:rsidRDefault="00E90A0C" w:rsidP="0001214F">
      <w:pPr>
        <w:pStyle w:val="Akapitzlist"/>
        <w:numPr>
          <w:ilvl w:val="0"/>
          <w:numId w:val="35"/>
        </w:numPr>
        <w:spacing w:line="276" w:lineRule="auto"/>
        <w:jc w:val="both"/>
      </w:pPr>
      <w:r>
        <w:t>Na realizację programu szkolenia przewidziano 3</w:t>
      </w:r>
      <w:r w:rsidR="00F4220D">
        <w:t>6 godzin</w:t>
      </w:r>
      <w:r>
        <w:t xml:space="preserve"> zajęć dydaktycznych, w tym:</w:t>
      </w:r>
    </w:p>
    <w:p w:rsidR="00435BEB" w:rsidRPr="00724307" w:rsidRDefault="00E90A0C">
      <w:pPr>
        <w:pStyle w:val="Akapitzlist"/>
        <w:numPr>
          <w:ilvl w:val="0"/>
          <w:numId w:val="12"/>
        </w:numPr>
        <w:spacing w:after="0" w:line="276" w:lineRule="auto"/>
        <w:ind w:left="1134"/>
        <w:jc w:val="both"/>
        <w:rPr>
          <w:b/>
        </w:rPr>
      </w:pPr>
      <w:r w:rsidRPr="00724307">
        <w:rPr>
          <w:b/>
        </w:rPr>
        <w:t xml:space="preserve">zajęcia dydaktyczne – </w:t>
      </w:r>
      <w:r w:rsidR="002451BE">
        <w:rPr>
          <w:b/>
        </w:rPr>
        <w:t>33</w:t>
      </w:r>
      <w:r w:rsidRPr="00724307">
        <w:rPr>
          <w:b/>
        </w:rPr>
        <w:t xml:space="preserve"> godzin dydaktycznych;</w:t>
      </w:r>
    </w:p>
    <w:p w:rsidR="00435BEB" w:rsidRPr="00724307" w:rsidRDefault="00E90A0C">
      <w:pPr>
        <w:pStyle w:val="Akapitzlist"/>
        <w:numPr>
          <w:ilvl w:val="0"/>
          <w:numId w:val="12"/>
        </w:numPr>
        <w:spacing w:after="0" w:line="276" w:lineRule="auto"/>
        <w:ind w:left="1134"/>
        <w:jc w:val="both"/>
        <w:rPr>
          <w:b/>
        </w:rPr>
      </w:pPr>
      <w:r w:rsidRPr="00724307">
        <w:rPr>
          <w:b/>
        </w:rPr>
        <w:t>egzamin – 3 godziny dydaktyczne.</w:t>
      </w:r>
    </w:p>
    <w:p w:rsidR="00435BEB" w:rsidRDefault="00435BEB">
      <w:pPr>
        <w:pStyle w:val="Akapitzlist"/>
        <w:spacing w:after="0" w:line="276" w:lineRule="auto"/>
        <w:ind w:left="1134"/>
        <w:jc w:val="both"/>
        <w:rPr>
          <w:color w:val="C00000"/>
        </w:rPr>
      </w:pPr>
    </w:p>
    <w:p w:rsidR="00435BEB" w:rsidRDefault="00E90A0C" w:rsidP="0001214F">
      <w:pPr>
        <w:pStyle w:val="Akapitzlist"/>
        <w:numPr>
          <w:ilvl w:val="0"/>
          <w:numId w:val="35"/>
        </w:numPr>
        <w:spacing w:line="276" w:lineRule="auto"/>
        <w:jc w:val="both"/>
      </w:pPr>
      <w:r>
        <w:t xml:space="preserve">Warunkiem ukończenia szkolenia jest zaliczenie egzaminu końcowego, składającego się </w:t>
      </w:r>
      <w:r>
        <w:br/>
        <w:t>z części teoretycznej.</w:t>
      </w:r>
    </w:p>
    <w:p w:rsidR="00435BEB" w:rsidRDefault="00E90A0C" w:rsidP="0001214F">
      <w:pPr>
        <w:pStyle w:val="Akapitzlist"/>
        <w:numPr>
          <w:ilvl w:val="0"/>
          <w:numId w:val="35"/>
        </w:numPr>
        <w:spacing w:line="276" w:lineRule="auto"/>
        <w:jc w:val="both"/>
      </w:pPr>
      <w:r>
        <w:t xml:space="preserve">Część teoretyczna egzaminu organizowana jest w formie testu złożonego z 40 zadań zamkniętych wielokrotnego wyboru z jedną prawidłową odpowiedzią. Aby uzyskać zaliczenie </w:t>
      </w:r>
      <w:r>
        <w:br/>
        <w:t xml:space="preserve">z części teoretycznej, należy zaznaczyć prawidłowa odpowiedź w minimum </w:t>
      </w:r>
      <w:r w:rsidR="00724307">
        <w:t>80</w:t>
      </w:r>
      <w:r>
        <w:t>% zadaniach.</w:t>
      </w:r>
    </w:p>
    <w:p w:rsidR="00435BEB" w:rsidRDefault="00E90A0C" w:rsidP="0001214F">
      <w:pPr>
        <w:pStyle w:val="Akapitzlist"/>
        <w:numPr>
          <w:ilvl w:val="0"/>
          <w:numId w:val="35"/>
        </w:numPr>
        <w:spacing w:line="276" w:lineRule="auto"/>
        <w:jc w:val="both"/>
      </w:pPr>
      <w:r>
        <w:t xml:space="preserve">Z przeprowadzonego egzaminu końcowego sporządza się dokumentację zgodną z „Zasadami organizacji szkoleń członków Ochotniczych Straży Pożarnych biorących bezpośredni udział </w:t>
      </w:r>
      <w:r>
        <w:br/>
        <w:t xml:space="preserve">w działaniach ratowniczych”.  </w:t>
      </w:r>
    </w:p>
    <w:p w:rsidR="00435BEB" w:rsidRDefault="00E90A0C" w:rsidP="00930064">
      <w:pPr>
        <w:pStyle w:val="Nagwek2"/>
        <w:numPr>
          <w:ilvl w:val="0"/>
          <w:numId w:val="38"/>
        </w:numPr>
      </w:pPr>
      <w:bookmarkStart w:id="26" w:name="_Toc402955508"/>
      <w:bookmarkStart w:id="27" w:name="_Toc403244882"/>
      <w:bookmarkStart w:id="28" w:name="_Toc405369353"/>
      <w:r>
        <w:t>Zalecenia i wskazówki metodyczne</w:t>
      </w:r>
      <w:bookmarkEnd w:id="26"/>
      <w:bookmarkEnd w:id="27"/>
      <w:bookmarkEnd w:id="28"/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Szkolenie może odbywać się w systemie dziennym bądź zaocznym, przy czym wielkość grupy uczestników szkolenia nie może przekraczać </w:t>
      </w:r>
      <w:r w:rsidRPr="009C0039">
        <w:rPr>
          <w:b/>
        </w:rPr>
        <w:t>20 osób</w:t>
      </w:r>
      <w:r>
        <w:t>.</w:t>
      </w: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>Zajęcia praktyczne należy prowadzić w grupach (4-8 osobowych), stosownie do realizowanej tematyki, uwzględniając wskazówki do poszczególnych tematów, przy czym na jedną grupę przypada jeden instruktor.</w:t>
      </w: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>Należy zapewnić warunki do realizacji celów dydaktycznych poprzez stosowanie różnorodnych form organizacji procesu nauczania. Skuteczność procesu dydaktycznego wymaga łączenia metod podających z metodami aktywizującymi.</w:t>
      </w:r>
    </w:p>
    <w:p w:rsidR="00DF5E2F" w:rsidRDefault="00E90A0C" w:rsidP="006608BE">
      <w:pPr>
        <w:pStyle w:val="Akapitzlist"/>
        <w:numPr>
          <w:ilvl w:val="0"/>
          <w:numId w:val="15"/>
        </w:numPr>
        <w:spacing w:line="276" w:lineRule="auto"/>
        <w:jc w:val="both"/>
      </w:pPr>
      <w:r>
        <w:t>W procesie nauczania należy uwzględniać obowiązujące zasady nauczania oraz racjonalni</w:t>
      </w:r>
      <w:r w:rsidR="00771E60">
        <w:t>e łączyć różne metody nauczania.</w:t>
      </w:r>
    </w:p>
    <w:p w:rsidR="00C03E1B" w:rsidRDefault="00C03E1B" w:rsidP="00C03E1B">
      <w:pPr>
        <w:pStyle w:val="Akapitzlist"/>
        <w:spacing w:line="276" w:lineRule="auto"/>
        <w:jc w:val="both"/>
      </w:pPr>
    </w:p>
    <w:p w:rsidR="0014723C" w:rsidRDefault="00E90A0C" w:rsidP="00C03E1B">
      <w:pPr>
        <w:pStyle w:val="Akapitzlist"/>
        <w:numPr>
          <w:ilvl w:val="0"/>
          <w:numId w:val="15"/>
        </w:numPr>
        <w:spacing w:line="276" w:lineRule="auto"/>
        <w:jc w:val="both"/>
      </w:pPr>
      <w:r>
        <w:lastRenderedPageBreak/>
        <w:t>W procesie kształtowania umiejętności słuchaczy powinny wystąpić następujące etapy:</w:t>
      </w:r>
    </w:p>
    <w:p w:rsidR="00435BEB" w:rsidRDefault="00E90A0C">
      <w:pPr>
        <w:pStyle w:val="Akapitzlist"/>
        <w:numPr>
          <w:ilvl w:val="0"/>
          <w:numId w:val="16"/>
        </w:numPr>
        <w:spacing w:after="0" w:line="276" w:lineRule="auto"/>
        <w:ind w:left="1134"/>
        <w:jc w:val="both"/>
      </w:pPr>
      <w:r>
        <w:t>uświadomienie słuchaczom nazwy i znaczenia danej umiejętności;</w:t>
      </w:r>
    </w:p>
    <w:p w:rsidR="00435BEB" w:rsidRDefault="00E90A0C">
      <w:pPr>
        <w:pStyle w:val="Akapitzlist"/>
        <w:numPr>
          <w:ilvl w:val="0"/>
          <w:numId w:val="16"/>
        </w:numPr>
        <w:spacing w:after="0" w:line="276" w:lineRule="auto"/>
        <w:ind w:left="1134"/>
        <w:jc w:val="both"/>
      </w:pPr>
      <w:r>
        <w:t>sformułowanie na podstawie opanowanych wiadomości reguł, algorytmów postępowania;</w:t>
      </w:r>
    </w:p>
    <w:p w:rsidR="00435BEB" w:rsidRDefault="00E90A0C">
      <w:pPr>
        <w:pStyle w:val="Akapitzlist"/>
        <w:numPr>
          <w:ilvl w:val="0"/>
          <w:numId w:val="16"/>
        </w:numPr>
        <w:spacing w:after="0" w:line="276" w:lineRule="auto"/>
        <w:ind w:left="1134"/>
        <w:jc w:val="both"/>
      </w:pPr>
      <w:r>
        <w:t>pokaz wykonania danej czynności przez instruktora;</w:t>
      </w:r>
    </w:p>
    <w:p w:rsidR="00435BEB" w:rsidRDefault="00E90A0C">
      <w:pPr>
        <w:pStyle w:val="Akapitzlist"/>
        <w:numPr>
          <w:ilvl w:val="0"/>
          <w:numId w:val="16"/>
        </w:numPr>
        <w:spacing w:after="0" w:line="276" w:lineRule="auto"/>
        <w:ind w:left="1134"/>
        <w:jc w:val="both"/>
      </w:pPr>
      <w:r>
        <w:t>wykonanie pierwszych czynności przez słuchacza pod stałą kontrolą instruktora;</w:t>
      </w:r>
    </w:p>
    <w:p w:rsidR="00435BEB" w:rsidRDefault="00E90A0C">
      <w:pPr>
        <w:pStyle w:val="Akapitzlist"/>
        <w:numPr>
          <w:ilvl w:val="0"/>
          <w:numId w:val="16"/>
        </w:numPr>
        <w:spacing w:after="0" w:line="276" w:lineRule="auto"/>
        <w:ind w:left="1134"/>
        <w:jc w:val="both"/>
      </w:pPr>
      <w:r>
        <w:t>systematyczne i samodzielne wykonywanie przez słuchacza ćwiczeń odpowiednio rozłożonych w czasie.</w:t>
      </w:r>
    </w:p>
    <w:p w:rsidR="00435BEB" w:rsidRDefault="00435BEB">
      <w:pPr>
        <w:pStyle w:val="Akapitzlist"/>
        <w:spacing w:after="0" w:line="276" w:lineRule="auto"/>
        <w:ind w:left="1134"/>
        <w:jc w:val="both"/>
      </w:pP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>Podczas planowania zajęć praktycznych należy zwrócić uwagę</w:t>
      </w:r>
      <w:r w:rsidR="00FD2467">
        <w:t xml:space="preserve"> na ich właściwą organizację, </w:t>
      </w:r>
      <w:r w:rsidR="00FD2467">
        <w:br/>
      </w:r>
      <w:r>
        <w:t>w tym w szczególności na zapewnienie:</w:t>
      </w:r>
    </w:p>
    <w:p w:rsidR="00435BEB" w:rsidRDefault="00E90A0C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odpowiednio przygotowanej pozoracji zdarzenia/sytuacji do założenia;</w:t>
      </w:r>
    </w:p>
    <w:p w:rsidR="00435BEB" w:rsidRDefault="00E90A0C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niezbędnego sprzętu;</w:t>
      </w:r>
    </w:p>
    <w:p w:rsidR="00435BEB" w:rsidRDefault="00E90A0C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właściwych warunków bezpieczeństwa i higieny pracy.</w:t>
      </w:r>
    </w:p>
    <w:p w:rsidR="00435BEB" w:rsidRDefault="00435BEB">
      <w:pPr>
        <w:pStyle w:val="Akapitzlist"/>
        <w:spacing w:after="0" w:line="276" w:lineRule="auto"/>
        <w:ind w:left="1134"/>
        <w:jc w:val="both"/>
      </w:pP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Ćwiczenia prowadzić należy w różnych warunkach terenowych (teren otwarty, teren zurbanizowany, przestrzeń ograniczona, różne ukształtowanie terenu, instalacje technologiczne, zbiorniki, cieki wodne) i atmosferycznych. </w:t>
      </w: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>Zajęcia praktyczne należy poprzedzić odprawą instruktorsko-metodyczną, którą prowadzi kierownik ćwiczeń. Celem odprawy jest zapoznanie słuchaczy z tematyką i celem ćwiczeń, omówienie ich przebiegu oraz wskazanie zagrożeń mogących wystąpić podczas realizacji zajęć.</w:t>
      </w: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W czasie trwania ćwiczeń instruktor na bieżąco kontroluje w grupach poprawność wykonywania zadań i koryguje zauważone błędy i nieprawidłowości. Na zakończenie ćwiczeń, w ramach instruktażu końcowego, instruktor podsumowuje zajęcia, sprawdza stopień przyswojenia wiedzy i umiejętności, analizuje i omawia popełnione w czasie ćwiczeń błędy </w:t>
      </w:r>
      <w:r>
        <w:br/>
        <w:t>i przyczyny ich występowania oraz wskazuje prawidłowy sposób wykonania zadania.</w:t>
      </w: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>Zagadnienia bezpieczeństwa i higieny pracy powinny być zintegrowane z tematyką prowadzonych zajęć. W procesie nauczania należy zwracać uwagę na istniejące lub mogące wystąpić zagrożenia oraz wskazywać na sposoby bezpiecznego wykonywania zadań.</w:t>
      </w:r>
    </w:p>
    <w:p w:rsidR="00213898" w:rsidRDefault="00213898" w:rsidP="00213898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Należy inspirować </w:t>
      </w:r>
      <w:r w:rsidR="00FD2467">
        <w:t xml:space="preserve">słuchaczy </w:t>
      </w:r>
      <w:r>
        <w:t xml:space="preserve">do systematycznego uaktualniania, pogłębiania i rozszerzania wiedzy, a zwłaszcza w toku dalszego doskonalenia umiejętności, prowadzonego w jednostkach macierzystych oraz w formie samokształcenia kierunkowego </w:t>
      </w:r>
      <w:r>
        <w:br/>
        <w:t xml:space="preserve">z zastosowaniem e-learningu. </w:t>
      </w:r>
    </w:p>
    <w:p w:rsidR="00435BEB" w:rsidRDefault="00E90A0C">
      <w:pPr>
        <w:pStyle w:val="Akapitzlist"/>
        <w:numPr>
          <w:ilvl w:val="0"/>
          <w:numId w:val="15"/>
        </w:numPr>
        <w:spacing w:line="276" w:lineRule="auto"/>
        <w:jc w:val="both"/>
      </w:pPr>
      <w:r>
        <w:t>Szczegółowe zalecenia i wskazówki metodyczne znajdują się przy poszczególnych tematach.</w:t>
      </w:r>
    </w:p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435BEB"/>
    <w:p w:rsidR="00435BEB" w:rsidRDefault="00E90A0C" w:rsidP="00930064">
      <w:pPr>
        <w:pStyle w:val="Nagwek2"/>
        <w:numPr>
          <w:ilvl w:val="0"/>
          <w:numId w:val="38"/>
        </w:numPr>
      </w:pPr>
      <w:bookmarkStart w:id="29" w:name="_Toc402955509"/>
      <w:bookmarkStart w:id="30" w:name="_Toc403244883"/>
      <w:bookmarkStart w:id="31" w:name="_Toc405369354"/>
      <w:r>
        <w:lastRenderedPageBreak/>
        <w:t>Plan nauczania</w:t>
      </w:r>
      <w:bookmarkEnd w:id="29"/>
      <w:bookmarkEnd w:id="30"/>
      <w:bookmarkEnd w:id="31"/>
    </w:p>
    <w:p w:rsidR="00435BEB" w:rsidRDefault="00435BEB">
      <w:pPr>
        <w:spacing w:line="276" w:lineRule="auto"/>
        <w:jc w:val="both"/>
      </w:pPr>
    </w:p>
    <w:tbl>
      <w:tblPr>
        <w:tblW w:w="8925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5"/>
        <w:gridCol w:w="6533"/>
        <w:gridCol w:w="550"/>
        <w:gridCol w:w="550"/>
        <w:gridCol w:w="647"/>
      </w:tblGrid>
      <w:tr w:rsidR="00435BEB">
        <w:trPr>
          <w:trHeight w:hRule="exact" w:val="335"/>
        </w:trPr>
        <w:tc>
          <w:tcPr>
            <w:tcW w:w="645" w:type="dxa"/>
            <w:tcBorders>
              <w:top w:val="double" w:sz="6" w:space="0" w:color="80808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Default="00E90A0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L.p.</w:t>
            </w:r>
          </w:p>
        </w:tc>
        <w:tc>
          <w:tcPr>
            <w:tcW w:w="6533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Default="00E90A0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Temat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Default="00E90A0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550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Default="00E90A0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</w:p>
        </w:tc>
        <w:tc>
          <w:tcPr>
            <w:tcW w:w="647" w:type="dxa"/>
            <w:tcBorders>
              <w:top w:val="double" w:sz="6" w:space="0" w:color="80808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Default="00E90A0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</w:t>
            </w:r>
          </w:p>
        </w:tc>
      </w:tr>
      <w:tr w:rsidR="002451BE" w:rsidTr="00193F94">
        <w:trPr>
          <w:trHeight w:hRule="exact" w:val="29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Struktura i organizacja KSRG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</w:tr>
      <w:tr w:rsidR="002451BE" w:rsidTr="00193F94">
        <w:trPr>
          <w:trHeight w:hRule="exact" w:val="29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Musztra w Ochotniczej Straży Pożarnej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4</w:t>
            </w:r>
          </w:p>
        </w:tc>
      </w:tr>
      <w:tr w:rsidR="002451BE" w:rsidTr="00193F94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Prawa i obowiązki KDR podczas prowadzenia działań ratowniczych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</w:tr>
      <w:tr w:rsidR="002451BE" w:rsidTr="00193F94">
        <w:trPr>
          <w:trHeight w:hRule="exact" w:val="27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Kierowanie działaniami ratowniczymi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3</w:t>
            </w:r>
          </w:p>
        </w:tc>
      </w:tr>
      <w:tr w:rsidR="002451BE" w:rsidTr="00193F94">
        <w:trPr>
          <w:trHeight w:hRule="exact" w:val="27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Wypracowanie decyzji podczas akcji gaśniczych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4</w:t>
            </w:r>
          </w:p>
        </w:tc>
      </w:tr>
      <w:tr w:rsidR="002451BE" w:rsidTr="00193F94">
        <w:trPr>
          <w:trHeight w:hRule="exact" w:val="52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after="0" w:line="276" w:lineRule="auto"/>
              <w:rPr>
                <w:rFonts w:cs="Arial"/>
                <w:szCs w:val="20"/>
              </w:rPr>
            </w:pPr>
            <w:r>
              <w:t>Rozpoznanie i organizacja działań ratowniczych</w:t>
            </w:r>
            <w:r>
              <w:rPr>
                <w:rFonts w:cs="Arial"/>
                <w:szCs w:val="20"/>
              </w:rPr>
              <w:t xml:space="preserve"> w transporcie drogowym, szynowym, lotniczym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3</w:t>
            </w:r>
          </w:p>
        </w:tc>
      </w:tr>
      <w:tr w:rsidR="002451BE" w:rsidTr="00193F94">
        <w:trPr>
          <w:trHeight w:hRule="exact" w:val="57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line="276" w:lineRule="auto"/>
              <w:rPr>
                <w:rFonts w:cs="Arial"/>
                <w:szCs w:val="20"/>
              </w:rPr>
            </w:pPr>
            <w:r>
              <w:t>Rozpoznanie i organizacja działań ratowniczych</w:t>
            </w:r>
            <w:r>
              <w:rPr>
                <w:rFonts w:cs="Arial"/>
                <w:szCs w:val="20"/>
              </w:rPr>
              <w:t xml:space="preserve"> podczas zdarzeń chemiczno – ekologicznych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</w:tr>
      <w:tr w:rsidR="002451BE" w:rsidTr="00193F94">
        <w:trPr>
          <w:trHeight w:hRule="exact" w:val="55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after="0" w:line="276" w:lineRule="auto"/>
              <w:rPr>
                <w:rFonts w:cs="Arial"/>
                <w:szCs w:val="20"/>
              </w:rPr>
            </w:pPr>
            <w:r>
              <w:t xml:space="preserve">Rozpoznanie i organizacja działań ratowniczych </w:t>
            </w:r>
            <w:r>
              <w:rPr>
                <w:rFonts w:cs="Arial"/>
                <w:szCs w:val="20"/>
              </w:rPr>
              <w:t>podczas katastrof budowlanych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</w:tr>
      <w:tr w:rsidR="002451BE" w:rsidTr="00193F94">
        <w:trPr>
          <w:trHeight w:hRule="exact" w:val="576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 w:rsidP="009C0039">
            <w:pPr>
              <w:spacing w:line="276" w:lineRule="auto"/>
              <w:rPr>
                <w:rFonts w:cs="Arial"/>
                <w:szCs w:val="20"/>
              </w:rPr>
            </w:pPr>
            <w:r w:rsidRPr="006B3FA6">
              <w:t>Rozpoznanie i organizacja działań ratowniczych podczas lokalnych podtopień i powodzi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</w:tr>
      <w:tr w:rsidR="002451BE" w:rsidTr="00193F94">
        <w:trPr>
          <w:trHeight w:hRule="exact" w:val="280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Ewakuacja osób poszkodowanych z dysfunkcjami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</w:tr>
      <w:tr w:rsidR="002451BE" w:rsidTr="00193F94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Kierowanie działaniami na przykładzie wybranych akcji ratowniczych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</w:tr>
      <w:tr w:rsidR="002451BE" w:rsidTr="00193F94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Organizacja łączności dowodzenia i współdziałania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5</w:t>
            </w:r>
          </w:p>
        </w:tc>
      </w:tr>
      <w:tr w:rsidR="002451BE" w:rsidTr="00193F94">
        <w:trPr>
          <w:trHeight w:hRule="exact" w:val="284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Współpraca z mediami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2</w:t>
            </w:r>
          </w:p>
        </w:tc>
      </w:tr>
      <w:tr w:rsidR="002451BE" w:rsidTr="00193F94">
        <w:trPr>
          <w:trHeight w:hRule="exact" w:val="292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451BE" w:rsidRDefault="002451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Egzamin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Pr="002D7DC6" w:rsidRDefault="002451BE" w:rsidP="002451BE">
            <w:pPr>
              <w:jc w:val="center"/>
            </w:pPr>
            <w:r w:rsidRPr="002D7DC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80808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451BE" w:rsidRDefault="002451BE" w:rsidP="002451BE">
            <w:pPr>
              <w:jc w:val="center"/>
            </w:pPr>
            <w:r w:rsidRPr="002D7DC6">
              <w:t>3</w:t>
            </w:r>
          </w:p>
        </w:tc>
      </w:tr>
      <w:tr w:rsidR="00435BEB">
        <w:trPr>
          <w:trHeight w:hRule="exact" w:val="268"/>
        </w:trPr>
        <w:tc>
          <w:tcPr>
            <w:tcW w:w="645" w:type="dxa"/>
            <w:tcBorders>
              <w:top w:val="single" w:sz="4" w:space="0" w:color="000000"/>
              <w:left w:val="double" w:sz="6" w:space="0" w:color="80808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Default="00435BEB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Default="00E90A0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Razem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Pr="006608BE" w:rsidRDefault="00E90A0C" w:rsidP="002451BE">
            <w:pPr>
              <w:jc w:val="center"/>
              <w:rPr>
                <w:rFonts w:cs="Arial"/>
                <w:b/>
                <w:szCs w:val="20"/>
              </w:rPr>
            </w:pPr>
            <w:r w:rsidRPr="006608BE">
              <w:rPr>
                <w:rFonts w:cs="Arial"/>
                <w:b/>
                <w:szCs w:val="20"/>
              </w:rPr>
              <w:t>2</w:t>
            </w:r>
            <w:r w:rsidR="002451BE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Pr="006608BE" w:rsidRDefault="006B3FA6" w:rsidP="002451BE">
            <w:pPr>
              <w:jc w:val="center"/>
              <w:rPr>
                <w:rFonts w:cs="Arial"/>
                <w:b/>
                <w:szCs w:val="20"/>
              </w:rPr>
            </w:pPr>
            <w:r w:rsidRPr="006608BE">
              <w:rPr>
                <w:rFonts w:cs="Arial"/>
                <w:b/>
                <w:szCs w:val="20"/>
              </w:rPr>
              <w:t>1</w:t>
            </w:r>
            <w:r w:rsidR="002451BE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double" w:sz="6" w:space="0" w:color="808080"/>
              <w:right w:val="double" w:sz="6" w:space="0" w:color="80808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35BEB" w:rsidRPr="006608BE" w:rsidRDefault="00E90A0C" w:rsidP="002451BE">
            <w:pPr>
              <w:jc w:val="center"/>
              <w:rPr>
                <w:rFonts w:cs="Arial"/>
                <w:b/>
                <w:szCs w:val="20"/>
              </w:rPr>
            </w:pPr>
            <w:r w:rsidRPr="006608BE">
              <w:rPr>
                <w:rFonts w:cs="Arial"/>
                <w:b/>
                <w:szCs w:val="20"/>
              </w:rPr>
              <w:t>3</w:t>
            </w:r>
            <w:r w:rsidR="002451BE">
              <w:rPr>
                <w:rFonts w:cs="Arial"/>
                <w:b/>
                <w:szCs w:val="20"/>
              </w:rPr>
              <w:t>6</w:t>
            </w:r>
          </w:p>
        </w:tc>
      </w:tr>
    </w:tbl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435BEB">
      <w:pPr>
        <w:spacing w:line="276" w:lineRule="auto"/>
        <w:jc w:val="both"/>
      </w:pPr>
    </w:p>
    <w:p w:rsidR="00435BEB" w:rsidRDefault="00E90A0C">
      <w:pPr>
        <w:pStyle w:val="Nagwek1"/>
        <w:numPr>
          <w:ilvl w:val="0"/>
          <w:numId w:val="5"/>
        </w:numPr>
      </w:pPr>
      <w:bookmarkStart w:id="32" w:name="_Toc402955510"/>
      <w:bookmarkStart w:id="33" w:name="_Toc403244884"/>
      <w:bookmarkStart w:id="34" w:name="_Toc405369355"/>
      <w:r>
        <w:lastRenderedPageBreak/>
        <w:t>TREŚCI KSZTAŁCENIA</w:t>
      </w:r>
      <w:bookmarkEnd w:id="32"/>
      <w:bookmarkEnd w:id="33"/>
      <w:bookmarkEnd w:id="34"/>
    </w:p>
    <w:p w:rsidR="00435BEB" w:rsidRPr="00EE0BF7" w:rsidRDefault="00435BEB">
      <w:pPr>
        <w:rPr>
          <w:sz w:val="8"/>
        </w:rPr>
      </w:pPr>
    </w:p>
    <w:p w:rsidR="00435BEB" w:rsidRDefault="00E90A0C" w:rsidP="0001214F">
      <w:pPr>
        <w:pStyle w:val="Nagwek2"/>
        <w:numPr>
          <w:ilvl w:val="3"/>
          <w:numId w:val="5"/>
        </w:numPr>
        <w:ind w:left="284"/>
      </w:pPr>
      <w:bookmarkStart w:id="35" w:name="_Toc402955511"/>
      <w:bookmarkStart w:id="36" w:name="_Toc403244885"/>
      <w:bookmarkStart w:id="37" w:name="_Toc405369356"/>
      <w:r>
        <w:t>Struktura i organizacja KSRG – 2T</w:t>
      </w:r>
      <w:bookmarkEnd w:id="35"/>
      <w:bookmarkEnd w:id="36"/>
      <w:bookmarkEnd w:id="37"/>
    </w:p>
    <w:p w:rsidR="00435BEB" w:rsidRDefault="00435BEB">
      <w:pPr>
        <w:spacing w:after="0" w:line="276" w:lineRule="auto"/>
        <w:rPr>
          <w:b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after="0" w:line="276" w:lineRule="auto"/>
      </w:pPr>
      <w:r>
        <w:t>Podstawowe akty prawne. Struktura i organizacja KSRG. Zasady organizacji odwodów. Zasady organizacji specjalistycznych działań ratowniczych w KSRG.</w:t>
      </w:r>
    </w:p>
    <w:p w:rsidR="00435BEB" w:rsidRDefault="00435BEB">
      <w:pPr>
        <w:spacing w:after="0" w:line="276" w:lineRule="auto"/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19"/>
        </w:numPr>
        <w:spacing w:after="0" w:line="276" w:lineRule="auto"/>
      </w:pPr>
      <w:r>
        <w:t xml:space="preserve">wymienić podstawowe akty prawne </w:t>
      </w:r>
      <w:r w:rsidR="006B3FA6">
        <w:t xml:space="preserve">dotyczące </w:t>
      </w:r>
      <w:r>
        <w:t>KSRG;</w:t>
      </w:r>
    </w:p>
    <w:p w:rsidR="00435BEB" w:rsidRDefault="00E90A0C">
      <w:pPr>
        <w:pStyle w:val="Akapitzlist"/>
        <w:numPr>
          <w:ilvl w:val="0"/>
          <w:numId w:val="19"/>
        </w:numPr>
        <w:spacing w:after="0" w:line="276" w:lineRule="auto"/>
      </w:pPr>
      <w:r>
        <w:t>wyjaśnić struktury organizacyjne i zasady działania KSRG;</w:t>
      </w:r>
    </w:p>
    <w:p w:rsidR="00435BEB" w:rsidRDefault="00E90A0C">
      <w:pPr>
        <w:pStyle w:val="Akapitzlist"/>
        <w:numPr>
          <w:ilvl w:val="0"/>
          <w:numId w:val="19"/>
        </w:numPr>
        <w:spacing w:after="0" w:line="276" w:lineRule="auto"/>
      </w:pPr>
      <w:r>
        <w:t>wymienić zadania stawiane przed podmiotami KSRG;</w:t>
      </w:r>
    </w:p>
    <w:p w:rsidR="00435BEB" w:rsidRDefault="00E90A0C">
      <w:pPr>
        <w:pStyle w:val="Akapitzlist"/>
        <w:numPr>
          <w:ilvl w:val="0"/>
          <w:numId w:val="19"/>
        </w:numPr>
        <w:spacing w:after="0" w:line="276" w:lineRule="auto"/>
      </w:pPr>
      <w:r>
        <w:t>omówić zasady organizacji odwodów;</w:t>
      </w:r>
    </w:p>
    <w:p w:rsidR="00435BEB" w:rsidRDefault="00E90A0C">
      <w:pPr>
        <w:pStyle w:val="Akapitzlist"/>
        <w:numPr>
          <w:ilvl w:val="0"/>
          <w:numId w:val="19"/>
        </w:numPr>
        <w:spacing w:after="0" w:line="276" w:lineRule="auto"/>
      </w:pPr>
      <w:r>
        <w:t>omówić zasady organizacji specjalistycznych działań  ratowniczych w KSRG.</w:t>
      </w:r>
    </w:p>
    <w:p w:rsidR="00435BEB" w:rsidRPr="00EE0BF7" w:rsidRDefault="00435BEB">
      <w:pPr>
        <w:spacing w:after="0" w:line="276" w:lineRule="auto"/>
        <w:rPr>
          <w:sz w:val="18"/>
        </w:rPr>
      </w:pPr>
    </w:p>
    <w:p w:rsidR="00435BEB" w:rsidRDefault="00E90A0C" w:rsidP="0001214F">
      <w:pPr>
        <w:pStyle w:val="Nagwek2"/>
        <w:numPr>
          <w:ilvl w:val="3"/>
          <w:numId w:val="5"/>
        </w:numPr>
        <w:ind w:left="284"/>
      </w:pPr>
      <w:bookmarkStart w:id="38" w:name="_Toc405369357"/>
      <w:r>
        <w:t>Musztra w Ochotniczej Straży Pożarnej – 4 P</w:t>
      </w:r>
      <w:bookmarkEnd w:id="38"/>
    </w:p>
    <w:p w:rsidR="00435BEB" w:rsidRDefault="00435BEB">
      <w:pPr>
        <w:spacing w:after="0" w:line="276" w:lineRule="auto"/>
        <w:rPr>
          <w:b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after="0" w:line="276" w:lineRule="auto"/>
      </w:pPr>
      <w:r>
        <w:t>Musztra zwartych pododdziałów. Zachowanie się w szyku: ugrupowaniu rozwiniętym, ugrupowaniu marszowym :</w:t>
      </w:r>
    </w:p>
    <w:p w:rsidR="00435BEB" w:rsidRDefault="00E90A0C">
      <w:pPr>
        <w:pStyle w:val="Akapitzlist"/>
        <w:numPr>
          <w:ilvl w:val="0"/>
          <w:numId w:val="20"/>
        </w:numPr>
        <w:spacing w:after="0" w:line="276" w:lineRule="auto"/>
      </w:pPr>
      <w:r>
        <w:t>ugrupowaniu rozwiniętym: w szeregu, w dwuszeregu.</w:t>
      </w:r>
    </w:p>
    <w:p w:rsidR="00435BEB" w:rsidRDefault="00E90A0C">
      <w:pPr>
        <w:pStyle w:val="Akapitzlist"/>
        <w:numPr>
          <w:ilvl w:val="0"/>
          <w:numId w:val="20"/>
        </w:numPr>
        <w:spacing w:after="0" w:line="276" w:lineRule="auto"/>
      </w:pPr>
      <w:r>
        <w:t>ugrupowaniu marszowym: w rzędzie, kolumnie dwójkowej, kolumnie czwórkowej.</w:t>
      </w:r>
    </w:p>
    <w:p w:rsidR="00435BEB" w:rsidRDefault="00435BEB">
      <w:pPr>
        <w:pStyle w:val="Akapitzlist"/>
        <w:spacing w:after="0" w:line="276" w:lineRule="auto"/>
        <w:ind w:left="780"/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21"/>
        </w:numPr>
        <w:spacing w:after="0" w:line="276" w:lineRule="auto"/>
      </w:pPr>
      <w:r>
        <w:t>wykonać w szyku krycie, równanie, odstępowanie, łączenie;</w:t>
      </w:r>
    </w:p>
    <w:p w:rsidR="00435BEB" w:rsidRDefault="00E90A0C">
      <w:pPr>
        <w:pStyle w:val="Akapitzlist"/>
        <w:numPr>
          <w:ilvl w:val="0"/>
          <w:numId w:val="21"/>
        </w:numPr>
        <w:spacing w:after="0" w:line="276" w:lineRule="auto"/>
      </w:pPr>
      <w:r>
        <w:t>zająć miejsce w szyku w szeregu, w dwuszeregu;</w:t>
      </w:r>
    </w:p>
    <w:p w:rsidR="00435BEB" w:rsidRDefault="00E90A0C">
      <w:pPr>
        <w:pStyle w:val="Akapitzlist"/>
        <w:numPr>
          <w:ilvl w:val="0"/>
          <w:numId w:val="22"/>
        </w:numPr>
        <w:spacing w:after="0" w:line="276" w:lineRule="auto"/>
      </w:pPr>
      <w:r>
        <w:t>zmienić miejsce w szyku;</w:t>
      </w:r>
    </w:p>
    <w:p w:rsidR="00435BEB" w:rsidRDefault="00E90A0C" w:rsidP="00694DF2">
      <w:pPr>
        <w:pStyle w:val="Akapitzlist"/>
        <w:numPr>
          <w:ilvl w:val="0"/>
          <w:numId w:val="22"/>
        </w:numPr>
        <w:spacing w:after="0" w:line="276" w:lineRule="auto"/>
      </w:pPr>
      <w:r>
        <w:t>wykonać marsz w rzę</w:t>
      </w:r>
      <w:r w:rsidR="00694DF2">
        <w:t>dzie oraz w kolumnach dwójkowej</w:t>
      </w:r>
      <w:r>
        <w:t xml:space="preserve"> i czwórkowej.</w:t>
      </w:r>
    </w:p>
    <w:p w:rsidR="00435BEB" w:rsidRDefault="00E90A0C">
      <w:pPr>
        <w:pStyle w:val="Akapitzlist"/>
        <w:numPr>
          <w:ilvl w:val="0"/>
          <w:numId w:val="22"/>
        </w:numPr>
        <w:spacing w:after="0" w:line="276" w:lineRule="auto"/>
      </w:pPr>
      <w:r>
        <w:t>dowodzić pododdziałem zwartym.</w:t>
      </w:r>
    </w:p>
    <w:p w:rsidR="00435BEB" w:rsidRPr="00EE0BF7" w:rsidRDefault="00435BEB">
      <w:pPr>
        <w:rPr>
          <w:sz w:val="16"/>
        </w:rPr>
      </w:pPr>
    </w:p>
    <w:p w:rsidR="00435BEB" w:rsidRDefault="00E90A0C" w:rsidP="0001214F">
      <w:pPr>
        <w:pStyle w:val="Nagwek2"/>
        <w:numPr>
          <w:ilvl w:val="1"/>
          <w:numId w:val="36"/>
        </w:numPr>
        <w:ind w:left="284"/>
      </w:pPr>
      <w:bookmarkStart w:id="39" w:name="_Toc402955512"/>
      <w:bookmarkStart w:id="40" w:name="_Toc403244886"/>
      <w:bookmarkStart w:id="41" w:name="_Toc405369358"/>
      <w:r>
        <w:t>Prawa i o</w:t>
      </w:r>
      <w:r>
        <w:rPr>
          <w:sz w:val="20"/>
        </w:rPr>
        <w:t>bowiązki</w:t>
      </w:r>
      <w:r>
        <w:t xml:space="preserve"> KDR</w:t>
      </w:r>
      <w:r>
        <w:rPr>
          <w:sz w:val="20"/>
        </w:rPr>
        <w:t xml:space="preserve"> </w:t>
      </w:r>
      <w:r>
        <w:t>podczas prowadzenia działań ratowniczych – 2T</w:t>
      </w:r>
      <w:bookmarkEnd w:id="39"/>
      <w:bookmarkEnd w:id="40"/>
      <w:bookmarkEnd w:id="41"/>
    </w:p>
    <w:p w:rsidR="00435BEB" w:rsidRPr="00521096" w:rsidRDefault="00435BEB">
      <w:pPr>
        <w:spacing w:after="0"/>
        <w:rPr>
          <w:sz w:val="16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line="276" w:lineRule="auto"/>
        <w:jc w:val="both"/>
      </w:pPr>
      <w:r>
        <w:t>Podstawowe akty prawne. Prawa i obowiązki KD</w:t>
      </w:r>
      <w:r w:rsidR="002F2EB2">
        <w:t>R</w:t>
      </w:r>
      <w:r>
        <w:t xml:space="preserve"> podczas prowadzenia działań ratowniczych. Odpowiedzialność KDR za bezpieczeństwo ratowników i wydawane rozkazy. Zasady bezpieczeństwa w czasie alarmu, jazdy do zdarzeń i powrotu do jednostki. Zasady bezpieczeństwa w czasie działań ratowniczych. Metody zabezpieczenia terenu działań ratowniczych. Odstąpienie od zasad uznanych powszechnie za bezpieczne.</w:t>
      </w: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>wymienić podstawowe akty prawne regulujące kompetencje KDR;</w:t>
      </w:r>
    </w:p>
    <w:p w:rsidR="00435BEB" w:rsidRDefault="00E90A0C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>wymienić stopień i zakres odpowiedzialności dowódcy za bezpieczeństwo strażaków ratowników w czasie działań ratowniczo – gaśniczych;</w:t>
      </w:r>
    </w:p>
    <w:p w:rsidR="00435BEB" w:rsidRDefault="00E90A0C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>wymienić i omówić uprawnienia i obowiązki kierującego działaniem ratowniczym;</w:t>
      </w:r>
    </w:p>
    <w:p w:rsidR="00435BEB" w:rsidRDefault="00E90A0C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>omówić zasady bezpieczeństwa w czasie alarmu, zajmowania miejsc w pojeździe, jazdy do zdarzeń oraz powrotu z działań;</w:t>
      </w:r>
    </w:p>
    <w:p w:rsidR="00435BEB" w:rsidRDefault="00E90A0C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lastRenderedPageBreak/>
        <w:t>wymienić i omówić zasady bezpieczeństwa w czasie prowadzenia działań ratowniczych</w:t>
      </w:r>
      <w:r>
        <w:br/>
        <w:t xml:space="preserve"> w szczególności: zwalczania pożarów, ratownictwa w transporcie drogowym, szynowym </w:t>
      </w:r>
      <w:r>
        <w:br/>
        <w:t>i lotniczym, ratownictwa wodnego i działań powodziowych, ratownictwa chemicznego, działań ratowniczych podczas katastrof budowlanych, prowadzenia działań ratowniczych na wysokości;</w:t>
      </w:r>
    </w:p>
    <w:p w:rsidR="00435BEB" w:rsidRDefault="00E90A0C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>omówić metody zabezpieczenia terenu, działań ratowniczych i ćwiczeń w celu niedopuszczenia osób postronnych</w:t>
      </w:r>
      <w:r w:rsidR="00694DF2">
        <w:t>, zapewnienia</w:t>
      </w:r>
      <w:r>
        <w:t xml:space="preserve"> bezpieczeństwa ratownikom;</w:t>
      </w:r>
    </w:p>
    <w:p w:rsidR="00435BEB" w:rsidRDefault="00E90A0C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 xml:space="preserve">omówić przypadki dopuszczające odstąpienie </w:t>
      </w:r>
      <w:r w:rsidR="00620C8B">
        <w:t>od zasad uznanych powszechnie za bezpieczne.</w:t>
      </w:r>
    </w:p>
    <w:p w:rsidR="00435BEB" w:rsidRPr="0079643C" w:rsidRDefault="00435BEB">
      <w:pPr>
        <w:pStyle w:val="Akapitzlist"/>
        <w:spacing w:after="0" w:line="276" w:lineRule="auto"/>
        <w:jc w:val="both"/>
        <w:rPr>
          <w:sz w:val="12"/>
        </w:rPr>
      </w:pPr>
    </w:p>
    <w:p w:rsidR="00435BEB" w:rsidRDefault="00E90A0C" w:rsidP="0001214F">
      <w:pPr>
        <w:pStyle w:val="Nagwek2"/>
        <w:numPr>
          <w:ilvl w:val="1"/>
          <w:numId w:val="36"/>
        </w:numPr>
        <w:ind w:left="360"/>
      </w:pPr>
      <w:bookmarkStart w:id="42" w:name="_Toc402955513"/>
      <w:bookmarkStart w:id="43" w:name="_Toc403244887"/>
      <w:bookmarkStart w:id="44" w:name="_Toc405369359"/>
      <w:r>
        <w:t>Kierowanie działaniami ratowniczymi – 2T, 1P</w:t>
      </w:r>
      <w:bookmarkEnd w:id="42"/>
      <w:bookmarkEnd w:id="43"/>
      <w:bookmarkEnd w:id="44"/>
    </w:p>
    <w:p w:rsidR="00435BEB" w:rsidRPr="0079643C" w:rsidRDefault="00435BEB">
      <w:pPr>
        <w:spacing w:after="0" w:line="276" w:lineRule="auto"/>
        <w:rPr>
          <w:b/>
          <w:sz w:val="14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line="276" w:lineRule="auto"/>
        <w:jc w:val="both"/>
      </w:pPr>
      <w:r>
        <w:t>Kierowanie działaniem ratowniczym. Ogólne zasady i typy kierowania. Obowiązki i uprawnienia kierującego działaniem ratowniczym. Prowadzenie działań pomocniczych. Współdziałanie z innymi podmiotami ratowniczymi. Zasady przejmowania kierowania działaniem ratowniczym. Stan wyższ</w:t>
      </w:r>
      <w:r w:rsidR="00015E33">
        <w:t>ej konieczności. Dokumentacja K</w:t>
      </w:r>
      <w:r>
        <w:t>D</w:t>
      </w:r>
      <w:r w:rsidR="00015E33">
        <w:t>R</w:t>
      </w:r>
      <w:r>
        <w:t>. Określenie lokalizacji i likwidacji zdarzenia. Rozkaz bojowy.</w:t>
      </w:r>
    </w:p>
    <w:p w:rsidR="00435BEB" w:rsidRPr="0094562E" w:rsidRDefault="00435BEB">
      <w:pPr>
        <w:spacing w:after="0" w:line="276" w:lineRule="auto"/>
        <w:rPr>
          <w:b/>
          <w:sz w:val="8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omówić zasady i typy kierowania działaniem ratowniczym;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omówić zasady i sposoby przejmowania kierowania działaniem ratowniczym;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formułować i wydawać rozkazy;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wyjaśnić występowanie stanów wyższej konieczności i niebezpieczeństwa z tym związane;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ustalić prawdopodobną przyczynę powstania zdarzenia oraz wysokość strat;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wymienić i wypełnić dokumentację KDR;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przydzielać zadania innym podmiotom;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 xml:space="preserve">określić lokalizację i likwidację zdarzenia; 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kierować działaniami ratowniczymi;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 xml:space="preserve">współdziałać z innymi podmiotami ratowniczymi; 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wskazać elementy rozkazu wstępnego i właściwego dla zastępu;</w:t>
      </w:r>
    </w:p>
    <w:p w:rsidR="00435BEB" w:rsidRDefault="00E90A0C">
      <w:pPr>
        <w:pStyle w:val="Akapitzlist"/>
        <w:numPr>
          <w:ilvl w:val="0"/>
          <w:numId w:val="24"/>
        </w:numPr>
        <w:spacing w:after="0" w:line="276" w:lineRule="auto"/>
      </w:pPr>
      <w:r>
        <w:t>sformułować rozkaz wstępny i właściwy dla zastępu.</w:t>
      </w:r>
    </w:p>
    <w:p w:rsidR="0079643C" w:rsidRPr="00EE0BF7" w:rsidRDefault="0079643C" w:rsidP="0079643C">
      <w:pPr>
        <w:spacing w:after="0" w:line="276" w:lineRule="auto"/>
        <w:rPr>
          <w:sz w:val="16"/>
        </w:rPr>
      </w:pPr>
    </w:p>
    <w:p w:rsidR="00435BEB" w:rsidRDefault="00E90A0C" w:rsidP="0001214F">
      <w:pPr>
        <w:pStyle w:val="Nagwek2"/>
        <w:numPr>
          <w:ilvl w:val="1"/>
          <w:numId w:val="36"/>
        </w:numPr>
        <w:ind w:left="360"/>
      </w:pPr>
      <w:bookmarkStart w:id="45" w:name="_Toc402955514"/>
      <w:bookmarkStart w:id="46" w:name="_Toc403244888"/>
      <w:bookmarkStart w:id="47" w:name="_Toc405369360"/>
      <w:r>
        <w:t>Wypracowanie decyzji podczas akcji gaśniczych – 2T, 2P</w:t>
      </w:r>
      <w:bookmarkEnd w:id="45"/>
      <w:bookmarkEnd w:id="46"/>
      <w:bookmarkEnd w:id="47"/>
    </w:p>
    <w:p w:rsidR="00435BEB" w:rsidRPr="0094562E" w:rsidRDefault="00435BEB">
      <w:pPr>
        <w:spacing w:after="0" w:line="276" w:lineRule="auto"/>
        <w:rPr>
          <w:b/>
          <w:sz w:val="12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after="0" w:line="276" w:lineRule="auto"/>
        <w:jc w:val="both"/>
      </w:pPr>
      <w:r>
        <w:t xml:space="preserve">Rozpoznanie sytuacji pożarowej. Ocena sytuacji pożarowej i ocena możliwości taktycznych. Znaczenie informacji uzyskanych z rozpoznania do oceny sytuacji. Zamiar taktyczny. Podstawowe rodzaje działań taktycznych. Kierowanie działaniami gaśniczymi z uwzględnieniem specyfiki obiektów </w:t>
      </w:r>
      <w:r>
        <w:br/>
        <w:t xml:space="preserve">i terenów. Organizacja zaopatrzenia wodnego. </w:t>
      </w: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 w:rsidP="0079643C">
      <w:pPr>
        <w:numPr>
          <w:ilvl w:val="0"/>
          <w:numId w:val="25"/>
        </w:numPr>
        <w:overflowPunct w:val="0"/>
        <w:autoSpaceDE w:val="0"/>
        <w:spacing w:after="0" w:line="276" w:lineRule="auto"/>
        <w:jc w:val="both"/>
      </w:pPr>
      <w:r>
        <w:t>dobierać wyposażenie niezbędne do przeprowadzenia rozpoznania;</w:t>
      </w:r>
    </w:p>
    <w:p w:rsidR="00435BEB" w:rsidRDefault="00E90A0C" w:rsidP="0079643C">
      <w:pPr>
        <w:numPr>
          <w:ilvl w:val="0"/>
          <w:numId w:val="25"/>
        </w:numPr>
        <w:overflowPunct w:val="0"/>
        <w:autoSpaceDE w:val="0"/>
        <w:spacing w:after="0" w:line="276" w:lineRule="auto"/>
        <w:jc w:val="both"/>
      </w:pPr>
      <w:r>
        <w:t xml:space="preserve">przeprowadzić rozpoznanie, prawidłowo ocenić sytuację i ilość potrzebnych sił </w:t>
      </w:r>
      <w:r>
        <w:br/>
        <w:t>i środków;</w:t>
      </w:r>
    </w:p>
    <w:p w:rsidR="00435BEB" w:rsidRDefault="00E90A0C" w:rsidP="0079643C">
      <w:pPr>
        <w:numPr>
          <w:ilvl w:val="0"/>
          <w:numId w:val="25"/>
        </w:numPr>
        <w:overflowPunct w:val="0"/>
        <w:autoSpaceDE w:val="0"/>
        <w:spacing w:after="0" w:line="276" w:lineRule="auto"/>
        <w:jc w:val="both"/>
      </w:pPr>
      <w:r>
        <w:t>podać przykłady informacji mających znaczenie podczas oceny sytuacji pożarowej;</w:t>
      </w:r>
    </w:p>
    <w:p w:rsidR="00435BEB" w:rsidRDefault="00E90A0C" w:rsidP="0079643C">
      <w:pPr>
        <w:numPr>
          <w:ilvl w:val="0"/>
          <w:numId w:val="25"/>
        </w:numPr>
        <w:overflowPunct w:val="0"/>
        <w:autoSpaceDE w:val="0"/>
        <w:spacing w:after="0" w:line="276" w:lineRule="auto"/>
        <w:jc w:val="both"/>
      </w:pPr>
      <w:r>
        <w:t>stosować podstawowe elementy taktyki;</w:t>
      </w:r>
    </w:p>
    <w:p w:rsidR="00435BEB" w:rsidRDefault="00E90A0C" w:rsidP="0079643C">
      <w:pPr>
        <w:numPr>
          <w:ilvl w:val="0"/>
          <w:numId w:val="25"/>
        </w:numPr>
        <w:overflowPunct w:val="0"/>
        <w:autoSpaceDE w:val="0"/>
        <w:spacing w:after="0" w:line="276" w:lineRule="auto"/>
        <w:jc w:val="both"/>
      </w:pPr>
      <w:r>
        <w:t>ocenić możliwości taktyczne zastępu;</w:t>
      </w:r>
    </w:p>
    <w:p w:rsidR="00435BEB" w:rsidRDefault="00E90A0C" w:rsidP="0079643C">
      <w:pPr>
        <w:numPr>
          <w:ilvl w:val="0"/>
          <w:numId w:val="25"/>
        </w:numPr>
        <w:overflowPunct w:val="0"/>
        <w:autoSpaceDE w:val="0"/>
        <w:spacing w:after="0" w:line="276" w:lineRule="auto"/>
        <w:jc w:val="both"/>
      </w:pPr>
      <w:r>
        <w:t>wypracować zamiar taktyczny;</w:t>
      </w:r>
    </w:p>
    <w:p w:rsidR="00435BEB" w:rsidRDefault="00E93373" w:rsidP="0079643C">
      <w:pPr>
        <w:numPr>
          <w:ilvl w:val="0"/>
          <w:numId w:val="25"/>
        </w:numPr>
        <w:overflowPunct w:val="0"/>
        <w:autoSpaceDE w:val="0"/>
        <w:spacing w:after="0" w:line="276" w:lineRule="auto"/>
        <w:jc w:val="both"/>
      </w:pPr>
      <w:r>
        <w:t>zorganizować zaopatrzenie wodne.</w:t>
      </w:r>
    </w:p>
    <w:p w:rsidR="00435BEB" w:rsidRDefault="009C0039" w:rsidP="0001214F">
      <w:pPr>
        <w:pStyle w:val="Nagwek2"/>
        <w:numPr>
          <w:ilvl w:val="1"/>
          <w:numId w:val="36"/>
        </w:numPr>
        <w:ind w:left="360"/>
      </w:pPr>
      <w:bookmarkStart w:id="48" w:name="_Toc402955515"/>
      <w:bookmarkStart w:id="49" w:name="_Toc403244889"/>
      <w:bookmarkStart w:id="50" w:name="_Toc405369361"/>
      <w:r>
        <w:lastRenderedPageBreak/>
        <w:t>Rozpoznanie i organizacja działań ratowniczych</w:t>
      </w:r>
      <w:r w:rsidR="00E90A0C">
        <w:t xml:space="preserve"> w transporcie drogowym, szynowym, lotniczym – 2T, 1P</w:t>
      </w:r>
      <w:bookmarkEnd w:id="48"/>
      <w:bookmarkEnd w:id="49"/>
      <w:bookmarkEnd w:id="50"/>
    </w:p>
    <w:p w:rsidR="00435BEB" w:rsidRPr="00EE0BF7" w:rsidRDefault="00435BEB">
      <w:pPr>
        <w:spacing w:after="0" w:line="276" w:lineRule="auto"/>
        <w:rPr>
          <w:b/>
          <w:sz w:val="16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after="0" w:line="276" w:lineRule="auto"/>
        <w:jc w:val="both"/>
      </w:pPr>
      <w:r>
        <w:t>Organizacja działań ratowniczych z udziałem pojazdów drogowych, szynowych i statków powietrznych. Rozpoznanie i zabezpieczenie miejsca zdarzenia. Rodzaje zagrożeń. Zasady bezpiecznego prowadzenia działań ratowniczych. Działania ratownicze z udziałem pojazdów drogowych, szynowych i statków powietrznych. Określenie miejsc cięcia, rozpierania i odginania konstrukcji pojaz</w:t>
      </w:r>
      <w:r w:rsidR="0094562E">
        <w:t>dów drogowych, szynowych i stat</w:t>
      </w:r>
      <w:r>
        <w:t xml:space="preserve">ków powietrznych. </w:t>
      </w:r>
      <w:r w:rsidR="00015E33">
        <w:t>Dokonanie</w:t>
      </w:r>
      <w:r>
        <w:t xml:space="preserve"> dostępu i ewakuacja poszkodowanych. Kierowanie działaniami ratowniczymi z udziałem pojazdów drogowych, szynowych </w:t>
      </w:r>
      <w:r>
        <w:br/>
        <w:t>i statków powietrznych. Karta ratownicza pojazdu. Współdziałanie z innymi podmiotami ratowniczymi.</w:t>
      </w:r>
    </w:p>
    <w:p w:rsidR="0094562E" w:rsidRDefault="0094562E">
      <w:pPr>
        <w:spacing w:after="0" w:line="276" w:lineRule="auto"/>
        <w:rPr>
          <w:b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 xml:space="preserve">wymienić i omówić etapy działań ratowniczych z udziałem pojazdów drogowych, szynowych </w:t>
      </w:r>
      <w:r>
        <w:br/>
        <w:t xml:space="preserve">i statków powietrznych. 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 xml:space="preserve">rozpoznać zagrożenia w czasie zdarzeń z udziałem pojazdów drogowych, szynowych </w:t>
      </w:r>
      <w:r>
        <w:br/>
        <w:t>i statków powietrznych;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przeprowadzić rozpoznanie, zabezpieczyć miejsce zdarzenia;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 xml:space="preserve">zlikwidować skutki </w:t>
      </w:r>
      <w:r w:rsidR="00254546">
        <w:t>zdarzenia i zakończyć działania;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omówić zasady cięcia, rozpierania i odginania konstrukcji pojazdów drogowych, szynowych</w:t>
      </w:r>
      <w:r>
        <w:br/>
        <w:t>i statków powietrznych;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 xml:space="preserve">wskazać miejsca cięcia, rozpierania i odginania konstrukcji pojazdów drogowych, szynowych </w:t>
      </w:r>
      <w:r>
        <w:br/>
        <w:t>i statków powietrznych;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 xml:space="preserve">kierować działaniami ratowniczymi oraz </w:t>
      </w:r>
      <w:r w:rsidR="0050416F">
        <w:t>ewakuacją ofiar wypadków</w:t>
      </w:r>
      <w:r>
        <w:t>;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korzystać z karty ratowniczej pojazdu;</w:t>
      </w:r>
    </w:p>
    <w:p w:rsidR="00435BEB" w:rsidRDefault="00E90A0C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współdziałać z innymi podmiotami ratowniczymi.</w:t>
      </w:r>
    </w:p>
    <w:p w:rsidR="00435BEB" w:rsidRDefault="006B3FA6" w:rsidP="0001214F">
      <w:pPr>
        <w:pStyle w:val="Nagwek2"/>
        <w:numPr>
          <w:ilvl w:val="1"/>
          <w:numId w:val="36"/>
        </w:numPr>
        <w:ind w:left="360"/>
      </w:pPr>
      <w:bookmarkStart w:id="51" w:name="_Toc402955516"/>
      <w:bookmarkStart w:id="52" w:name="_Toc403244890"/>
      <w:bookmarkStart w:id="53" w:name="_Toc405369362"/>
      <w:r>
        <w:t>Rozpoznanie i organizacja działań ratowniczych</w:t>
      </w:r>
      <w:r>
        <w:rPr>
          <w:szCs w:val="20"/>
        </w:rPr>
        <w:t xml:space="preserve"> podczas zdarzeń chemiczno - ekologicznych</w:t>
      </w:r>
      <w:r>
        <w:t xml:space="preserve"> </w:t>
      </w:r>
      <w:r w:rsidR="00E90A0C">
        <w:t>– 2T</w:t>
      </w:r>
      <w:bookmarkEnd w:id="51"/>
      <w:bookmarkEnd w:id="52"/>
      <w:bookmarkEnd w:id="53"/>
    </w:p>
    <w:p w:rsidR="00435BEB" w:rsidRPr="00521096" w:rsidRDefault="00435BEB">
      <w:pPr>
        <w:spacing w:after="0" w:line="276" w:lineRule="auto"/>
        <w:rPr>
          <w:b/>
          <w:sz w:val="16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after="0" w:line="276" w:lineRule="auto"/>
        <w:jc w:val="both"/>
      </w:pPr>
      <w:r>
        <w:t>Właściwości materiałów niebezpiecznych. Klasyfikacja materiałów niebezpiecznych. Oznakowanie materiałów niebezpiecznych w magazynowaniu, obrocie i transporcie. Rozpoznanie terenu zdarzenia, zagrożenia dla ludzi i środowiska.</w:t>
      </w:r>
    </w:p>
    <w:p w:rsidR="00435BEB" w:rsidRDefault="00435BEB">
      <w:pPr>
        <w:spacing w:after="0" w:line="276" w:lineRule="auto"/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omówić właściwości materiałów niebezpiecznych;</w:t>
      </w:r>
    </w:p>
    <w:p w:rsidR="00435BEB" w:rsidRDefault="00E90A0C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sklasyfikować substancje niebezpieczne do odpowiednich grup;</w:t>
      </w:r>
    </w:p>
    <w:p w:rsidR="00435BEB" w:rsidRDefault="00E90A0C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odczytać oznakowanie substancji niebezpiecznej;</w:t>
      </w:r>
    </w:p>
    <w:p w:rsidR="00435BEB" w:rsidRDefault="00E90A0C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omówić sposoby oznakowania substancji niebezpiecznych w magazynowaniu, obrocie transporcie;</w:t>
      </w:r>
    </w:p>
    <w:p w:rsidR="00435BEB" w:rsidRDefault="00E90A0C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 xml:space="preserve">podać zasady przeprowadzenia rozpoznania terenu zdarzenia, zagrożenia dla ludzi </w:t>
      </w:r>
      <w:r>
        <w:br/>
        <w:t>i środowiska;</w:t>
      </w:r>
    </w:p>
    <w:p w:rsidR="00435BEB" w:rsidRDefault="00E90A0C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przeprowadzić rozpoznanie zdarzenia;</w:t>
      </w:r>
    </w:p>
    <w:p w:rsidR="0094562E" w:rsidRDefault="00E90A0C" w:rsidP="006B3FA6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>omówić zasady ustawienia zastępów podczas zdarzeń z udziałem materiałów niebezpiecznych.</w:t>
      </w:r>
    </w:p>
    <w:p w:rsidR="0014723C" w:rsidRDefault="0014723C" w:rsidP="0014723C">
      <w:pPr>
        <w:pStyle w:val="Akapitzlist"/>
        <w:spacing w:after="0" w:line="276" w:lineRule="auto"/>
        <w:jc w:val="both"/>
      </w:pPr>
    </w:p>
    <w:p w:rsidR="00435BEB" w:rsidRDefault="006B3FA6" w:rsidP="0001214F">
      <w:pPr>
        <w:pStyle w:val="Nagwek2"/>
        <w:numPr>
          <w:ilvl w:val="1"/>
          <w:numId w:val="36"/>
        </w:numPr>
        <w:ind w:left="360"/>
      </w:pPr>
      <w:bookmarkStart w:id="54" w:name="_Toc402955517"/>
      <w:bookmarkStart w:id="55" w:name="_Toc403244891"/>
      <w:bookmarkStart w:id="56" w:name="_Toc405369363"/>
      <w:r>
        <w:lastRenderedPageBreak/>
        <w:t xml:space="preserve">Rozpoznanie i organizacja działań ratowniczych </w:t>
      </w:r>
      <w:r>
        <w:rPr>
          <w:szCs w:val="20"/>
        </w:rPr>
        <w:t xml:space="preserve">podczas katastrof </w:t>
      </w:r>
      <w:r>
        <w:rPr>
          <w:szCs w:val="20"/>
        </w:rPr>
        <w:br/>
        <w:t>budowlanych</w:t>
      </w:r>
      <w:r>
        <w:t xml:space="preserve"> – </w:t>
      </w:r>
      <w:r w:rsidR="00E90A0C">
        <w:t xml:space="preserve"> 2T</w:t>
      </w:r>
      <w:bookmarkEnd w:id="54"/>
      <w:bookmarkEnd w:id="55"/>
      <w:bookmarkEnd w:id="56"/>
    </w:p>
    <w:p w:rsidR="00435BEB" w:rsidRPr="0094562E" w:rsidRDefault="00435BEB">
      <w:pPr>
        <w:spacing w:after="0" w:line="276" w:lineRule="auto"/>
        <w:rPr>
          <w:b/>
          <w:sz w:val="16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after="0" w:line="276" w:lineRule="auto"/>
        <w:jc w:val="both"/>
      </w:pPr>
      <w:r>
        <w:t>Rozpoznanie terenu zdarzenia podczas katastrofy budowlanej (stabilność konstrukcji obiektu, ilość osób poszkodowanych, stan infrastruktury gazowej, elektrycznej, wodnej, wodociągowej). Organizacja i prowadzenie działań ratowniczych podczas katastrofy budowlanej. Stabilizacja gruzowiska. Podstawowe metody lokalizacji osób zagruzowanych bez użycia specjalistycznego sprzętu.</w:t>
      </w:r>
    </w:p>
    <w:p w:rsidR="00435BEB" w:rsidRDefault="00435BEB">
      <w:pPr>
        <w:spacing w:after="0" w:line="276" w:lineRule="auto"/>
        <w:jc w:val="both"/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 xml:space="preserve">omówić zasady przeprowadzenia rozpoznania terenu katastrofy budowlanej  </w:t>
      </w:r>
      <w:r>
        <w:br/>
        <w:t>z uwzględnieniem stabilności konstrukcji obiektu, ilości osób poszkodowanych, stanu infrastruktury gazowej, elektrycznej, wodnej, wodociągowej;</w:t>
      </w:r>
    </w:p>
    <w:p w:rsidR="00435BEB" w:rsidRDefault="00E90A0C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>przeprowadzić rozpoznanie zdarzenia;</w:t>
      </w:r>
    </w:p>
    <w:p w:rsidR="00435BEB" w:rsidRDefault="00E90A0C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>omówić organizację i prowadzenie działań ratowniczych podczas katastrofy budowlanej;</w:t>
      </w:r>
    </w:p>
    <w:p w:rsidR="00435BEB" w:rsidRDefault="00E90A0C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>wskazać sposoby stabilizacji gruzowiska;</w:t>
      </w:r>
    </w:p>
    <w:p w:rsidR="00435BEB" w:rsidRDefault="00E90A0C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>wskazać i omówić metody lokalizacji osób zagruzowanych bez użycia specjalistycznego sprzętu.</w:t>
      </w:r>
    </w:p>
    <w:p w:rsidR="00435BEB" w:rsidRPr="0094562E" w:rsidRDefault="00435BEB">
      <w:pPr>
        <w:spacing w:line="276" w:lineRule="auto"/>
        <w:rPr>
          <w:sz w:val="12"/>
        </w:rPr>
      </w:pPr>
    </w:p>
    <w:p w:rsidR="00435BEB" w:rsidRDefault="006B3FA6" w:rsidP="0001214F">
      <w:pPr>
        <w:pStyle w:val="Nagwek2"/>
        <w:numPr>
          <w:ilvl w:val="1"/>
          <w:numId w:val="36"/>
        </w:numPr>
        <w:ind w:left="360"/>
      </w:pPr>
      <w:bookmarkStart w:id="57" w:name="_Toc402955518"/>
      <w:bookmarkStart w:id="58" w:name="_Toc403244892"/>
      <w:bookmarkStart w:id="59" w:name="_Toc405369364"/>
      <w:r>
        <w:t xml:space="preserve">Rozpoznanie i organizacja działań ratowniczych </w:t>
      </w:r>
      <w:r w:rsidR="00E90A0C">
        <w:t>podczas lokalnych podtopień i powodzi – 1T</w:t>
      </w:r>
      <w:bookmarkEnd w:id="57"/>
      <w:bookmarkEnd w:id="58"/>
      <w:bookmarkEnd w:id="59"/>
    </w:p>
    <w:p w:rsidR="00521096" w:rsidRPr="00521096" w:rsidRDefault="00521096">
      <w:pPr>
        <w:spacing w:after="0" w:line="276" w:lineRule="auto"/>
        <w:rPr>
          <w:b/>
          <w:sz w:val="16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line="276" w:lineRule="auto"/>
        <w:jc w:val="both"/>
      </w:pPr>
      <w:r>
        <w:t>Rozpoznanie terenu zdarzenia podczas lokalnych podtopień, powodzi. Organizacja i prowadzenie działań ratowniczych podczas lokalnych podtopień, powodzi. Ewakuacja osób i zwierząt z terenów objętych powodzią. Znaki umowne.</w:t>
      </w: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jc w:val="both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omówić zasady przeprowadzenia rozpoznania podczas lokalnych podtopień, powodzi;</w:t>
      </w:r>
    </w:p>
    <w:p w:rsidR="00435BEB" w:rsidRDefault="00E90A0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przeprowadzić rozpoznanie zdarzenia;</w:t>
      </w:r>
    </w:p>
    <w:p w:rsidR="00435BEB" w:rsidRDefault="00E90A0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omówić organizację i prowadzenie działań ratowniczych podczas lokalnych podtopień, powodzi;</w:t>
      </w:r>
    </w:p>
    <w:p w:rsidR="00435BEB" w:rsidRDefault="00E90A0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omówić zasady ewakuacji osób, zwierząt i mienia z terenów powodziowych;</w:t>
      </w:r>
    </w:p>
    <w:p w:rsidR="00435BEB" w:rsidRDefault="00E90A0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przeprowadzić ewakuację osób, zwierząt i mienia z terenów powodziowych;</w:t>
      </w:r>
    </w:p>
    <w:p w:rsidR="00435BEB" w:rsidRDefault="00E90A0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przeprowadzić działania humanitarne na terenie powodziowym;</w:t>
      </w:r>
    </w:p>
    <w:p w:rsidR="00435BEB" w:rsidRDefault="00E90A0C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zastosować znaki umowne stosowane na terenie powodziowym.</w:t>
      </w:r>
    </w:p>
    <w:p w:rsidR="00435BEB" w:rsidRPr="0094562E" w:rsidRDefault="00435BEB">
      <w:pPr>
        <w:spacing w:after="0" w:line="276" w:lineRule="auto"/>
        <w:rPr>
          <w:sz w:val="10"/>
        </w:rPr>
      </w:pPr>
    </w:p>
    <w:p w:rsidR="00435BEB" w:rsidRDefault="00E90A0C" w:rsidP="0001214F">
      <w:pPr>
        <w:pStyle w:val="Nagwek2"/>
        <w:numPr>
          <w:ilvl w:val="1"/>
          <w:numId w:val="36"/>
        </w:numPr>
        <w:ind w:left="360"/>
      </w:pPr>
      <w:bookmarkStart w:id="60" w:name="_Toc405369365"/>
      <w:r>
        <w:t>Ewakuacja osób poszkodowanych z dysfunkcjami – 1T</w:t>
      </w:r>
      <w:bookmarkEnd w:id="60"/>
    </w:p>
    <w:p w:rsidR="00521096" w:rsidRPr="00521096" w:rsidRDefault="00521096">
      <w:pPr>
        <w:spacing w:after="0" w:line="276" w:lineRule="auto"/>
        <w:rPr>
          <w:b/>
          <w:sz w:val="16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after="0" w:line="276" w:lineRule="auto"/>
        <w:jc w:val="both"/>
      </w:pPr>
      <w:r>
        <w:t xml:space="preserve">Ewakuacja osób z dysfunkcjami wzroku. Ewakuacja osób z dysfunkcjami słuchu. Ewakuacja osób </w:t>
      </w:r>
      <w:r>
        <w:br/>
        <w:t>z dysfunkcjami mowy. Ewakuacja osób z zaburzeniami psychicznymi, umysłowymi. Ewakuacja osób niesprawnych ruchowo i hospitalizowanych.</w:t>
      </w:r>
    </w:p>
    <w:p w:rsidR="00435BEB" w:rsidRDefault="00435BEB">
      <w:pPr>
        <w:spacing w:after="0" w:line="276" w:lineRule="auto"/>
        <w:rPr>
          <w:b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 w:rsidP="0094562E">
      <w:pPr>
        <w:pStyle w:val="Akapitzlist"/>
        <w:numPr>
          <w:ilvl w:val="0"/>
          <w:numId w:val="30"/>
        </w:numPr>
        <w:spacing w:after="0" w:line="276" w:lineRule="auto"/>
      </w:pPr>
      <w:r>
        <w:t>omówić zasady ewakuacji osób z dysfunkcjami wzroku, słuchu i mowy;</w:t>
      </w:r>
    </w:p>
    <w:p w:rsidR="00435BEB" w:rsidRDefault="00E90A0C" w:rsidP="0094562E">
      <w:pPr>
        <w:pStyle w:val="Akapitzlist"/>
        <w:numPr>
          <w:ilvl w:val="0"/>
          <w:numId w:val="30"/>
        </w:numPr>
        <w:spacing w:after="0" w:line="276" w:lineRule="auto"/>
      </w:pPr>
      <w:r>
        <w:t>omówić zasady ewakuacji osób z zaburzeniami psychicznymi, umysłowymi;</w:t>
      </w:r>
    </w:p>
    <w:p w:rsidR="0094562E" w:rsidRDefault="00E90A0C" w:rsidP="0094562E">
      <w:pPr>
        <w:pStyle w:val="Akapitzlist"/>
        <w:numPr>
          <w:ilvl w:val="0"/>
          <w:numId w:val="30"/>
        </w:numPr>
        <w:spacing w:after="0" w:line="276" w:lineRule="auto"/>
      </w:pPr>
      <w:r>
        <w:t>omówić zasady ewakuacji osób niesprawnych ruchowo i hospitalizowanych.</w:t>
      </w:r>
    </w:p>
    <w:p w:rsidR="00435BEB" w:rsidRDefault="00E90A0C" w:rsidP="0001214F">
      <w:pPr>
        <w:pStyle w:val="Nagwek2"/>
        <w:numPr>
          <w:ilvl w:val="1"/>
          <w:numId w:val="36"/>
        </w:numPr>
        <w:ind w:left="360"/>
      </w:pPr>
      <w:bookmarkStart w:id="61" w:name="_Toc402955519"/>
      <w:bookmarkStart w:id="62" w:name="_Toc403244893"/>
      <w:bookmarkStart w:id="63" w:name="_Toc405369366"/>
      <w:r>
        <w:lastRenderedPageBreak/>
        <w:t xml:space="preserve">Kierowanie działaniami na przykładzie wybranych akcji ratowniczych – </w:t>
      </w:r>
      <w:r w:rsidR="007C584D">
        <w:t>2</w:t>
      </w:r>
      <w:r>
        <w:t>T</w:t>
      </w:r>
      <w:bookmarkEnd w:id="61"/>
      <w:bookmarkEnd w:id="62"/>
      <w:bookmarkEnd w:id="63"/>
    </w:p>
    <w:p w:rsidR="00435BEB" w:rsidRDefault="00435BEB">
      <w:pPr>
        <w:spacing w:after="0" w:line="276" w:lineRule="auto"/>
        <w:rPr>
          <w:b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line="276" w:lineRule="auto"/>
      </w:pPr>
      <w:r>
        <w:t>Zadania KDR na poziomie interwencyjnym podczas działań ratowniczych. Współdziałanie z innymi podmiotami podczas działań ratowniczych. Wydane rozkazy bojowe.</w:t>
      </w:r>
      <w:r w:rsidR="0001445C">
        <w:t xml:space="preserve"> Analizy zdarzeń.</w:t>
      </w: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wskazać zadania KDR na poziomie interwenc</w:t>
      </w:r>
      <w:r w:rsidR="0001445C">
        <w:t>yjnym podczas działań gaśniczych – studium przypadku</w:t>
      </w:r>
      <w:r>
        <w:t>;</w:t>
      </w:r>
    </w:p>
    <w:p w:rsidR="00435BEB" w:rsidRDefault="00E90A0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wskazać zadania KDR na poziomie interwencyjnym podczas działań ratowniczych z udziałem pojazdów drogowych, szynowych i statków powietrznych;</w:t>
      </w:r>
    </w:p>
    <w:p w:rsidR="00435BEB" w:rsidRDefault="00E90A0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wskazać zadania KDR na poziomie interwencyjnym podczas działań ratowniczych z udziałem materiałów niebezpiecznych;</w:t>
      </w:r>
    </w:p>
    <w:p w:rsidR="00435BEB" w:rsidRDefault="00E90A0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wskazać zadania KDR na poziomie interwencyjnym podczas działań ratowniczych związanych z uszkodzeniami obiektów budowlanych;</w:t>
      </w:r>
    </w:p>
    <w:p w:rsidR="00435BEB" w:rsidRDefault="00E90A0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wskazać zadania KDR na poziomie interwencyjnym podczas działań ratowniczych związanych z lokalnymi podtopieniami i powodziami;</w:t>
      </w:r>
    </w:p>
    <w:p w:rsidR="00435BEB" w:rsidRDefault="00E90A0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wymienić zadania dla innych podmiotów podczas działań ratowniczych.</w:t>
      </w:r>
    </w:p>
    <w:p w:rsidR="00435BEB" w:rsidRDefault="00E90A0C" w:rsidP="0001214F">
      <w:pPr>
        <w:pStyle w:val="Nagwek2"/>
        <w:numPr>
          <w:ilvl w:val="1"/>
          <w:numId w:val="36"/>
        </w:numPr>
        <w:ind w:left="360"/>
      </w:pPr>
      <w:bookmarkStart w:id="64" w:name="_Toc402955520"/>
      <w:bookmarkStart w:id="65" w:name="_Toc403244894"/>
      <w:bookmarkStart w:id="66" w:name="_Toc405369367"/>
      <w:r>
        <w:t>Organizacja łączności dowodzenia i współdziałania – 1T</w:t>
      </w:r>
      <w:bookmarkEnd w:id="64"/>
      <w:bookmarkEnd w:id="65"/>
      <w:r>
        <w:t xml:space="preserve">, </w:t>
      </w:r>
      <w:r w:rsidR="0001445C">
        <w:t>4</w:t>
      </w:r>
      <w:r>
        <w:t>P</w:t>
      </w:r>
      <w:bookmarkEnd w:id="66"/>
    </w:p>
    <w:p w:rsidR="00435BEB" w:rsidRDefault="00435BEB">
      <w:pPr>
        <w:spacing w:after="0" w:line="276" w:lineRule="auto"/>
        <w:rPr>
          <w:b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spacing w:line="276" w:lineRule="auto"/>
      </w:pPr>
      <w:r>
        <w:t xml:space="preserve">Wykorzystanie łączności do celów alarmowania, współdziałania, dowodzenia.  Organizacja łączności dowodzenia. Schematy łączności. </w:t>
      </w: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numPr>
          <w:ilvl w:val="0"/>
          <w:numId w:val="32"/>
        </w:numPr>
        <w:overflowPunct w:val="0"/>
        <w:autoSpaceDE w:val="0"/>
        <w:spacing w:after="0" w:line="240" w:lineRule="auto"/>
        <w:jc w:val="both"/>
      </w:pPr>
      <w:r>
        <w:t>wyjaśnić rodzaje łączności na terenie akcji: alarmowania, współdziałania, dowodzenia;</w:t>
      </w:r>
    </w:p>
    <w:p w:rsidR="00435BEB" w:rsidRDefault="00E90A0C">
      <w:pPr>
        <w:numPr>
          <w:ilvl w:val="0"/>
          <w:numId w:val="32"/>
        </w:numPr>
        <w:overflowPunct w:val="0"/>
        <w:autoSpaceDE w:val="0"/>
        <w:spacing w:after="0" w:line="240" w:lineRule="auto"/>
        <w:jc w:val="both"/>
      </w:pPr>
      <w:r>
        <w:t>wykorzystać techniczne środki łączności dla zorganizowania łączności dowodzenia;</w:t>
      </w:r>
    </w:p>
    <w:p w:rsidR="00435BEB" w:rsidRDefault="00E90A0C">
      <w:pPr>
        <w:numPr>
          <w:ilvl w:val="0"/>
          <w:numId w:val="32"/>
        </w:numPr>
        <w:overflowPunct w:val="0"/>
        <w:autoSpaceDE w:val="0"/>
        <w:spacing w:after="0" w:line="240" w:lineRule="auto"/>
        <w:jc w:val="both"/>
      </w:pPr>
      <w:r>
        <w:t>sporządzić prawidłowo schemat organizacji łączności.</w:t>
      </w:r>
    </w:p>
    <w:p w:rsidR="00435BEB" w:rsidRPr="0094562E" w:rsidRDefault="00435BEB" w:rsidP="0094562E">
      <w:pPr>
        <w:spacing w:after="0"/>
        <w:rPr>
          <w:sz w:val="12"/>
        </w:rPr>
      </w:pPr>
    </w:p>
    <w:p w:rsidR="00435BEB" w:rsidRDefault="00E90A0C" w:rsidP="0001214F">
      <w:pPr>
        <w:pStyle w:val="Nagwek2"/>
        <w:numPr>
          <w:ilvl w:val="1"/>
          <w:numId w:val="36"/>
        </w:numPr>
        <w:ind w:left="360"/>
      </w:pPr>
      <w:bookmarkStart w:id="67" w:name="_Toc403244895"/>
      <w:bookmarkStart w:id="68" w:name="_Toc405369368"/>
      <w:r>
        <w:t>Współpraca z mediami – 1T</w:t>
      </w:r>
      <w:bookmarkEnd w:id="67"/>
      <w:r>
        <w:t>, 1P</w:t>
      </w:r>
      <w:bookmarkEnd w:id="68"/>
    </w:p>
    <w:p w:rsidR="00435BEB" w:rsidRPr="00521096" w:rsidRDefault="00435BEB">
      <w:pPr>
        <w:spacing w:after="0" w:line="276" w:lineRule="auto"/>
        <w:rPr>
          <w:b/>
          <w:sz w:val="16"/>
        </w:rPr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Materiał nauczania:</w:t>
      </w:r>
    </w:p>
    <w:p w:rsidR="00435BEB" w:rsidRDefault="00E90A0C">
      <w:pPr>
        <w:pStyle w:val="Bezodstpw"/>
        <w:jc w:val="both"/>
      </w:pPr>
      <w:r>
        <w:t>Zasady współpracy KDR z mediami.  Podstawowe zasady przekazywania informacji mediom. Zasady kreowania wizerunku strażaka. Organizacja miejsca kontaktu z mediami.</w:t>
      </w:r>
    </w:p>
    <w:p w:rsidR="00435BEB" w:rsidRDefault="00435BEB">
      <w:pPr>
        <w:pStyle w:val="Bezodstpw"/>
        <w:jc w:val="both"/>
      </w:pPr>
    </w:p>
    <w:p w:rsidR="00435BEB" w:rsidRDefault="00E90A0C">
      <w:pPr>
        <w:spacing w:after="0" w:line="276" w:lineRule="auto"/>
        <w:rPr>
          <w:b/>
        </w:rPr>
      </w:pPr>
      <w:r>
        <w:rPr>
          <w:b/>
        </w:rPr>
        <w:t>Cele szczegółowe:</w:t>
      </w:r>
    </w:p>
    <w:p w:rsidR="00435BEB" w:rsidRDefault="00E90A0C">
      <w:pPr>
        <w:spacing w:after="0" w:line="276" w:lineRule="auto"/>
        <w:rPr>
          <w:i/>
        </w:rPr>
      </w:pPr>
      <w:r>
        <w:rPr>
          <w:i/>
        </w:rPr>
        <w:t>W wyniku realizacji tematu słuchacz powinien umieć:</w:t>
      </w:r>
    </w:p>
    <w:p w:rsidR="00435BEB" w:rsidRDefault="00E90A0C">
      <w:pPr>
        <w:numPr>
          <w:ilvl w:val="0"/>
          <w:numId w:val="33"/>
        </w:numPr>
        <w:suppressAutoHyphens w:val="0"/>
        <w:overflowPunct w:val="0"/>
        <w:autoSpaceDE w:val="0"/>
        <w:spacing w:after="0" w:line="240" w:lineRule="auto"/>
        <w:jc w:val="both"/>
      </w:pPr>
      <w:r>
        <w:t>opisać podstawowe zasady współpracy z mediami;</w:t>
      </w:r>
    </w:p>
    <w:p w:rsidR="00435BEB" w:rsidRDefault="00E90A0C">
      <w:pPr>
        <w:numPr>
          <w:ilvl w:val="0"/>
          <w:numId w:val="33"/>
        </w:numPr>
        <w:suppressAutoHyphens w:val="0"/>
        <w:overflowPunct w:val="0"/>
        <w:autoSpaceDE w:val="0"/>
        <w:spacing w:after="0" w:line="240" w:lineRule="auto"/>
        <w:jc w:val="both"/>
      </w:pPr>
      <w:r>
        <w:t>znać zakres informacji, których nie należy podawać mediom;</w:t>
      </w:r>
    </w:p>
    <w:p w:rsidR="00435BEB" w:rsidRDefault="00E90A0C">
      <w:pPr>
        <w:numPr>
          <w:ilvl w:val="0"/>
          <w:numId w:val="33"/>
        </w:numPr>
        <w:suppressAutoHyphens w:val="0"/>
        <w:overflowPunct w:val="0"/>
        <w:autoSpaceDE w:val="0"/>
        <w:spacing w:after="0" w:line="240" w:lineRule="auto"/>
        <w:jc w:val="both"/>
      </w:pPr>
      <w:r>
        <w:t>znać zasady dysponowania na miejsce działań rzecznika prasowego PSP;</w:t>
      </w:r>
    </w:p>
    <w:p w:rsidR="00435BEB" w:rsidRDefault="00E90A0C">
      <w:pPr>
        <w:numPr>
          <w:ilvl w:val="0"/>
          <w:numId w:val="33"/>
        </w:numPr>
        <w:suppressAutoHyphens w:val="0"/>
        <w:overflowPunct w:val="0"/>
        <w:autoSpaceDE w:val="0"/>
        <w:spacing w:after="0" w:line="240" w:lineRule="auto"/>
        <w:jc w:val="both"/>
      </w:pPr>
      <w:r>
        <w:t>zorganizować miejsce kontaktu z mediami;</w:t>
      </w:r>
    </w:p>
    <w:p w:rsidR="00435BEB" w:rsidRDefault="00E90A0C">
      <w:pPr>
        <w:numPr>
          <w:ilvl w:val="0"/>
          <w:numId w:val="33"/>
        </w:numPr>
        <w:suppressAutoHyphens w:val="0"/>
        <w:overflowPunct w:val="0"/>
        <w:autoSpaceDE w:val="0"/>
        <w:spacing w:after="0" w:line="240" w:lineRule="auto"/>
        <w:jc w:val="both"/>
      </w:pPr>
      <w:r>
        <w:t>stosować zasady bezpieczeństwa w czasie akcji podczas kontaktu z mediami;</w:t>
      </w:r>
    </w:p>
    <w:p w:rsidR="0094562E" w:rsidRDefault="00E90A0C" w:rsidP="00DB6252">
      <w:pPr>
        <w:numPr>
          <w:ilvl w:val="0"/>
          <w:numId w:val="33"/>
        </w:numPr>
        <w:suppressAutoHyphens w:val="0"/>
        <w:overflowPunct w:val="0"/>
        <w:autoSpaceDE w:val="0"/>
        <w:spacing w:after="0" w:line="240" w:lineRule="auto"/>
        <w:jc w:val="both"/>
      </w:pPr>
      <w:r>
        <w:t>omówić wyjątki i formy sprostowań informacji medialnych.</w:t>
      </w:r>
    </w:p>
    <w:p w:rsidR="00DB6252" w:rsidRDefault="00DB6252" w:rsidP="00DB6252">
      <w:pPr>
        <w:suppressAutoHyphens w:val="0"/>
        <w:overflowPunct w:val="0"/>
        <w:autoSpaceDE w:val="0"/>
        <w:spacing w:after="0" w:line="240" w:lineRule="auto"/>
        <w:ind w:left="720"/>
        <w:jc w:val="both"/>
      </w:pPr>
    </w:p>
    <w:p w:rsidR="00435BEB" w:rsidRPr="0094562E" w:rsidRDefault="00E90A0C">
      <w:pPr>
        <w:spacing w:after="0" w:line="276" w:lineRule="auto"/>
        <w:rPr>
          <w:sz w:val="16"/>
        </w:rPr>
      </w:pPr>
      <w:r w:rsidRPr="0094562E">
        <w:rPr>
          <w:b/>
          <w:sz w:val="16"/>
          <w:u w:val="single"/>
        </w:rPr>
        <w:t>UWAGA</w:t>
      </w:r>
      <w:r w:rsidRPr="0094562E">
        <w:rPr>
          <w:b/>
          <w:sz w:val="16"/>
        </w:rPr>
        <w:t xml:space="preserve">: </w:t>
      </w:r>
    </w:p>
    <w:p w:rsidR="00DB6252" w:rsidRDefault="0001445C" w:rsidP="00DB6252">
      <w:pPr>
        <w:spacing w:after="0" w:line="276" w:lineRule="auto"/>
        <w:rPr>
          <w:sz w:val="16"/>
        </w:rPr>
      </w:pPr>
      <w:r>
        <w:rPr>
          <w:sz w:val="16"/>
        </w:rPr>
        <w:t>Temat „Współpraca z mediami”</w:t>
      </w:r>
      <w:r w:rsidR="00E90A0C" w:rsidRPr="0094562E">
        <w:rPr>
          <w:sz w:val="16"/>
        </w:rPr>
        <w:t xml:space="preserve"> powinna realizować osoba pełniąca funkcję rzecznika prasowego.</w:t>
      </w:r>
    </w:p>
    <w:p w:rsidR="00DB6252" w:rsidRDefault="00DB6252" w:rsidP="00DB6252">
      <w:pPr>
        <w:rPr>
          <w:sz w:val="16"/>
        </w:rPr>
      </w:pPr>
    </w:p>
    <w:p w:rsidR="00DB6252" w:rsidRDefault="00DB6252" w:rsidP="00DB6252">
      <w:pPr>
        <w:pStyle w:val="Nagwek2"/>
        <w:numPr>
          <w:ilvl w:val="1"/>
          <w:numId w:val="36"/>
        </w:numPr>
        <w:ind w:left="426"/>
      </w:pPr>
      <w:bookmarkStart w:id="69" w:name="_Toc405369369"/>
      <w:r w:rsidRPr="00DB6252">
        <w:t>Egzamin – 3T</w:t>
      </w:r>
      <w:bookmarkEnd w:id="69"/>
    </w:p>
    <w:p w:rsidR="00DB6252" w:rsidRPr="00DB6252" w:rsidRDefault="00DB6252" w:rsidP="00DB6252">
      <w:pPr>
        <w:spacing w:after="0"/>
        <w:rPr>
          <w:sz w:val="8"/>
        </w:rPr>
      </w:pPr>
    </w:p>
    <w:p w:rsidR="00435BEB" w:rsidRDefault="0065710D" w:rsidP="0014723C">
      <w:pPr>
        <w:pStyle w:val="Nagwek1"/>
        <w:numPr>
          <w:ilvl w:val="0"/>
          <w:numId w:val="36"/>
        </w:numPr>
      </w:pPr>
      <w:bookmarkStart w:id="70" w:name="_Toc405369370"/>
      <w:r>
        <w:lastRenderedPageBreak/>
        <w:t>LITERATURA</w:t>
      </w:r>
      <w:bookmarkEnd w:id="70"/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Konstytucja Rzeczypospolitej Polskiej z dnia 2 kwietnia 1997 roku (Dz. U. Nr 78, poz. 483 z późn. zm.).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Ustawa z dnia 24 sierpnia 1991 roku o ochronie przeciwpożarowej (Dz.U. 2009 nr 178 poz. 1380 z późn. zm.).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Ustawa z dnia 24 sierpnia 1991 roku o Państwowej Straży Pożarnej (Dz.U. 2013 poz. 1340 z późn. zm.).</w:t>
      </w:r>
    </w:p>
    <w:p w:rsidR="00E11278" w:rsidRDefault="00E11278" w:rsidP="00E11278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Ustawa z dnia 5 sierpnia 2015 roku</w:t>
      </w:r>
      <w:r w:rsidRPr="00E11278">
        <w:t xml:space="preserve"> o zmianie ustaw regulujących warunki dostępu do wykonywania niektórych zawodów</w:t>
      </w:r>
      <w:r>
        <w:t xml:space="preserve"> (</w:t>
      </w:r>
      <w:r w:rsidRPr="00E11278">
        <w:t>Dz.U. 2015 poz. 1505</w:t>
      </w:r>
      <w:r>
        <w:t>).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Rozporządzenie Ministra Spraw Wewnętrznych i Administracji z dnia 18 lutego 2011 roku w sprawie szczegółowych zasad organizacji krajowego systemu ratowniczo-gaśniczego (Dz. U. Nr 46, poz. 239).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Rozporządzenie Rady Ministrów z dnia 4 lipca 1992 roku w sprawie zakresu i trybu korzystania z praw przez kierującego działaniem ratowniczym (Dz.U. 1992 nr 54 poz. 259).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Rozporządzenie Ministra Spraw Wewnętrznych i Administracji z dnia 24 lipca 2009 roku w sprawie przeciwpożarowego zaopatrzenia w wodę oraz dróg pożarowych (Dz. U. Nr 124, poz. 1030).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Ceremoniał Ochotniczych Straży Pożarnych ZOSP RP z 27 września 2009 roku z póżń. zm.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Regulamin umundurowania ZOSP RP z 27 września 2009 roku z póżń. zm.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Regulamin musztry Sił Zbrojnych Rzeczypospolitej Polskiej.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Regulamin ogólny Sił Zbrojnych Rzeczypospolitej Polskiej.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Instrukcja w sprawie organizacji łączności w sieciach radiowych UKF PSP, stanowiąca Załącznik do Rozkazu nr 4 KG PSP z dnia 09 czerwca 2009 roku.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PN-EN 12561 – 1:2001 Kolejnictwo. Wagony. Cysterny. Część 1: Znakowanie wagonów cystern do przewozu ładunków niebezpiecznych.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PN-EN 14564:2005 Cysterny do transportu materiałów niebezpiecznych. Terminologia.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PN – EN 1089-3:2004(U), Butle do gazów. Znakowanie butli (z wyłączeniem LPG), Część 3: Kod Barwny.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Międzynarodowa konwencja dotycząca drogowego przewozu towarów i ładunków niebezpiecznych.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Adamski A., Zarzycki J., Podstawowe pojęcia i definicje z zakresu ratownictwa w transporcie, Szkoła Główna Służby Pożarniczej, Warszawa 1999 r.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Bielicki P., Ratownictwo i ewakuacja podczas pożaru, Centralna Szkoła Państwowej Straży Pożarnej, Częstochowa 2001 r.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Bielicki P., Wawrzynowicz H., Osoby z dysfunkcjami a postepowanie w czasie pożaru. Szkoła Aspirantów Państwowej Straży Pożarnej, Poznań 2004 r.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Cimolino U., Heck J., Linde Ch., Springer H., Südmersen J., Ratownictwo techniczne podczas wypadków z udziałem samochodów ciężarowych, Edura, Warszawa 2003 r.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Grzegorczyk K., Buchcar R., Towary niebezpieczne transport w praktyce, ADR Błonie 2011 r.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Kielin J. (tłum.), Akcje ratownicze podczas katastrof budowlanych, Szkoła Aspirantów Państwowej Straży Pożarnej, Kraków 1999</w:t>
      </w:r>
      <w:r w:rsidR="00AA1334">
        <w:t xml:space="preserve"> r</w:t>
      </w:r>
      <w:r>
        <w:t>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Nocoń W., Kokot-Góra Sz., Cytawa A., Grzyb P., Podstawy zabezpieczenia i ratowania strażaków podczas wewnętrznych działań gaśniczych, Szkoła Aspirantów Państwowej Straży Pożarnej w Krakowie, 2011</w:t>
      </w:r>
      <w:r w:rsidR="00AA1334">
        <w:t xml:space="preserve"> r</w:t>
      </w:r>
      <w:r>
        <w:t>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00AA1334">
        <w:t xml:space="preserve">Schroeder M., Płotica M., Żuber vel Michałowski J. Krajowy System Ratowniczo - Gaśniczy </w:t>
      </w:r>
      <w:r>
        <w:br/>
      </w:r>
      <w:r w:rsidRPr="00AA1334">
        <w:t xml:space="preserve">w systemie bezpieczeństwa państwa. KG PSP. Warszawa. </w:t>
      </w:r>
      <w:r>
        <w:t xml:space="preserve">1994 </w:t>
      </w:r>
      <w:r w:rsidRPr="00AA1334">
        <w:t>r.</w:t>
      </w:r>
    </w:p>
    <w:p w:rsidR="009D0F68" w:rsidRDefault="009D0F68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Schroeder M., Osoby i zjawiska towarzyszące akcji ratowniczej, Szkoła Aspirantów Państwowej Straży Pożarnej, Poznań 2001 r.</w:t>
      </w:r>
    </w:p>
    <w:p w:rsidR="00435BEB" w:rsidRDefault="00E90A0C" w:rsidP="00EB2B3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Wiśniewski W., Organizacja i technologia gaszenia pożarów lasu, Szkoła Aspirantów Państwowej Straży Pożarnej, Poznań 2001</w:t>
      </w:r>
      <w:r w:rsidR="00AA1334">
        <w:t xml:space="preserve"> r</w:t>
      </w:r>
      <w:r>
        <w:t>.</w:t>
      </w:r>
    </w:p>
    <w:sectPr w:rsidR="00435BEB" w:rsidSect="002C57EF"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86" w:rsidRDefault="002E6486">
      <w:pPr>
        <w:spacing w:after="0" w:line="240" w:lineRule="auto"/>
      </w:pPr>
      <w:r>
        <w:separator/>
      </w:r>
    </w:p>
  </w:endnote>
  <w:endnote w:type="continuationSeparator" w:id="0">
    <w:p w:rsidR="002E6486" w:rsidRDefault="002E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BE" w:rsidRPr="006608BE" w:rsidRDefault="00351611">
    <w:pPr>
      <w:pStyle w:val="Stopka"/>
      <w:jc w:val="right"/>
      <w:rPr>
        <w:sz w:val="16"/>
      </w:rPr>
    </w:pPr>
    <w:r w:rsidRPr="006608BE">
      <w:rPr>
        <w:sz w:val="16"/>
      </w:rPr>
      <w:fldChar w:fldCharType="begin"/>
    </w:r>
    <w:r w:rsidR="006608BE" w:rsidRPr="006608BE">
      <w:rPr>
        <w:sz w:val="16"/>
      </w:rPr>
      <w:instrText xml:space="preserve"> PAGE </w:instrText>
    </w:r>
    <w:r w:rsidRPr="006608BE">
      <w:rPr>
        <w:sz w:val="16"/>
      </w:rPr>
      <w:fldChar w:fldCharType="separate"/>
    </w:r>
    <w:r w:rsidR="00F4220D">
      <w:rPr>
        <w:noProof/>
        <w:sz w:val="16"/>
      </w:rPr>
      <w:t>5</w:t>
    </w:r>
    <w:r w:rsidRPr="006608BE">
      <w:rPr>
        <w:sz w:val="16"/>
      </w:rPr>
      <w:fldChar w:fldCharType="end"/>
    </w:r>
  </w:p>
  <w:p w:rsidR="006608BE" w:rsidRDefault="006608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86" w:rsidRDefault="002E64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6486" w:rsidRDefault="002E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F8C"/>
    <w:multiLevelType w:val="multilevel"/>
    <w:tmpl w:val="89146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30C2"/>
    <w:multiLevelType w:val="multilevel"/>
    <w:tmpl w:val="87D8D6B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8485205"/>
    <w:multiLevelType w:val="multilevel"/>
    <w:tmpl w:val="C1D45A1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744EC1"/>
    <w:multiLevelType w:val="multilevel"/>
    <w:tmpl w:val="08866854"/>
    <w:lvl w:ilvl="0">
      <w:numFmt w:val="bullet"/>
      <w:lvlText w:val="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nsid w:val="162A6CA9"/>
    <w:multiLevelType w:val="multilevel"/>
    <w:tmpl w:val="D34C813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837D0"/>
    <w:multiLevelType w:val="multilevel"/>
    <w:tmpl w:val="FE9A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33C7EA2"/>
    <w:multiLevelType w:val="multilevel"/>
    <w:tmpl w:val="CF6C14B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3C32525"/>
    <w:multiLevelType w:val="multilevel"/>
    <w:tmpl w:val="B3C07E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6FAD"/>
    <w:multiLevelType w:val="multilevel"/>
    <w:tmpl w:val="31423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66B1"/>
    <w:multiLevelType w:val="multilevel"/>
    <w:tmpl w:val="A2FAF24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E982A5C"/>
    <w:multiLevelType w:val="multilevel"/>
    <w:tmpl w:val="84D2F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ED13319"/>
    <w:multiLevelType w:val="multilevel"/>
    <w:tmpl w:val="74042D2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57D2968"/>
    <w:multiLevelType w:val="multilevel"/>
    <w:tmpl w:val="895C26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AB1B5E"/>
    <w:multiLevelType w:val="multilevel"/>
    <w:tmpl w:val="4CA49D3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5FA72CB"/>
    <w:multiLevelType w:val="multilevel"/>
    <w:tmpl w:val="72EC2E8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377847EE"/>
    <w:multiLevelType w:val="multilevel"/>
    <w:tmpl w:val="7464A40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7247D"/>
    <w:multiLevelType w:val="multilevel"/>
    <w:tmpl w:val="FF54DF5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A3B3932"/>
    <w:multiLevelType w:val="multilevel"/>
    <w:tmpl w:val="F0D8550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BB553B3"/>
    <w:multiLevelType w:val="multilevel"/>
    <w:tmpl w:val="A4EC5BB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FB2545C"/>
    <w:multiLevelType w:val="multilevel"/>
    <w:tmpl w:val="0B4A95F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68B0A0D"/>
    <w:multiLevelType w:val="multilevel"/>
    <w:tmpl w:val="6A06F39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28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>
    <w:nsid w:val="4BA41D5F"/>
    <w:multiLevelType w:val="multilevel"/>
    <w:tmpl w:val="E01C35A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CF0803"/>
    <w:multiLevelType w:val="multilevel"/>
    <w:tmpl w:val="33629E5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8B270DE"/>
    <w:multiLevelType w:val="multilevel"/>
    <w:tmpl w:val="A4FA86A4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D9E3746"/>
    <w:multiLevelType w:val="multilevel"/>
    <w:tmpl w:val="74042D2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61748A8"/>
    <w:multiLevelType w:val="multilevel"/>
    <w:tmpl w:val="33860FC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6C2A4CB9"/>
    <w:multiLevelType w:val="multilevel"/>
    <w:tmpl w:val="26C26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504CC"/>
    <w:multiLevelType w:val="multilevel"/>
    <w:tmpl w:val="50DEBB2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EF44503"/>
    <w:multiLevelType w:val="multilevel"/>
    <w:tmpl w:val="8344664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FF42DAB"/>
    <w:multiLevelType w:val="multilevel"/>
    <w:tmpl w:val="74C298A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26F5104"/>
    <w:multiLevelType w:val="multilevel"/>
    <w:tmpl w:val="9E54A1C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374038E"/>
    <w:multiLevelType w:val="multilevel"/>
    <w:tmpl w:val="26CCB6B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3FA06CB"/>
    <w:multiLevelType w:val="multilevel"/>
    <w:tmpl w:val="40102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E480C"/>
    <w:multiLevelType w:val="multilevel"/>
    <w:tmpl w:val="7324A11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B4555FE"/>
    <w:multiLevelType w:val="multilevel"/>
    <w:tmpl w:val="7BE2312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1"/>
  </w:num>
  <w:num w:numId="5">
    <w:abstractNumId w:val="7"/>
  </w:num>
  <w:num w:numId="6">
    <w:abstractNumId w:val="0"/>
  </w:num>
  <w:num w:numId="7">
    <w:abstractNumId w:val="36"/>
  </w:num>
  <w:num w:numId="8">
    <w:abstractNumId w:val="1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</w:num>
  <w:num w:numId="11">
    <w:abstractNumId w:val="28"/>
  </w:num>
  <w:num w:numId="12">
    <w:abstractNumId w:val="13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</w:num>
  <w:num w:numId="15">
    <w:abstractNumId w:val="34"/>
  </w:num>
  <w:num w:numId="16">
    <w:abstractNumId w:val="22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6"/>
    </w:lvlOverride>
  </w:num>
  <w:num w:numId="19">
    <w:abstractNumId w:val="18"/>
  </w:num>
  <w:num w:numId="20">
    <w:abstractNumId w:val="3"/>
  </w:num>
  <w:num w:numId="21">
    <w:abstractNumId w:val="32"/>
  </w:num>
  <w:num w:numId="22">
    <w:abstractNumId w:val="35"/>
  </w:num>
  <w:num w:numId="23">
    <w:abstractNumId w:val="33"/>
  </w:num>
  <w:num w:numId="24">
    <w:abstractNumId w:val="17"/>
  </w:num>
  <w:num w:numId="25">
    <w:abstractNumId w:val="29"/>
  </w:num>
  <w:num w:numId="26">
    <w:abstractNumId w:val="24"/>
  </w:num>
  <w:num w:numId="27">
    <w:abstractNumId w:val="4"/>
  </w:num>
  <w:num w:numId="28">
    <w:abstractNumId w:val="12"/>
  </w:num>
  <w:num w:numId="29">
    <w:abstractNumId w:val="16"/>
  </w:num>
  <w:num w:numId="30">
    <w:abstractNumId w:val="9"/>
  </w:num>
  <w:num w:numId="31">
    <w:abstractNumId w:val="2"/>
  </w:num>
  <w:num w:numId="32">
    <w:abstractNumId w:val="30"/>
  </w:num>
  <w:num w:numId="33">
    <w:abstractNumId w:val="19"/>
  </w:num>
  <w:num w:numId="34">
    <w:abstractNumId w:val="8"/>
  </w:num>
  <w:num w:numId="35">
    <w:abstractNumId w:val="10"/>
  </w:num>
  <w:num w:numId="36">
    <w:abstractNumId w:val="11"/>
  </w:num>
  <w:num w:numId="37">
    <w:abstractNumId w:val="20"/>
  </w:num>
  <w:num w:numId="38">
    <w:abstractNumId w:val="5"/>
  </w:num>
  <w:num w:numId="39">
    <w:abstractNumId w:val="26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BEB"/>
    <w:rsid w:val="0001214F"/>
    <w:rsid w:val="0001445C"/>
    <w:rsid w:val="00015E33"/>
    <w:rsid w:val="0009365B"/>
    <w:rsid w:val="000D135C"/>
    <w:rsid w:val="00104910"/>
    <w:rsid w:val="0011241A"/>
    <w:rsid w:val="001328BE"/>
    <w:rsid w:val="0014723C"/>
    <w:rsid w:val="00180A17"/>
    <w:rsid w:val="00213898"/>
    <w:rsid w:val="00222ED2"/>
    <w:rsid w:val="002451BE"/>
    <w:rsid w:val="00254546"/>
    <w:rsid w:val="002C57EF"/>
    <w:rsid w:val="002D756F"/>
    <w:rsid w:val="002E46BD"/>
    <w:rsid w:val="002E6486"/>
    <w:rsid w:val="002F2EB2"/>
    <w:rsid w:val="00316B26"/>
    <w:rsid w:val="00326ECB"/>
    <w:rsid w:val="0034587D"/>
    <w:rsid w:val="00351611"/>
    <w:rsid w:val="003D134D"/>
    <w:rsid w:val="00402C7E"/>
    <w:rsid w:val="00403836"/>
    <w:rsid w:val="00435BEB"/>
    <w:rsid w:val="004B4215"/>
    <w:rsid w:val="004B6FB4"/>
    <w:rsid w:val="004F11C2"/>
    <w:rsid w:val="0050416F"/>
    <w:rsid w:val="00521096"/>
    <w:rsid w:val="00572054"/>
    <w:rsid w:val="005C190D"/>
    <w:rsid w:val="005D7F69"/>
    <w:rsid w:val="00620C8B"/>
    <w:rsid w:val="00643220"/>
    <w:rsid w:val="0065710D"/>
    <w:rsid w:val="00657886"/>
    <w:rsid w:val="006608BE"/>
    <w:rsid w:val="00694DF2"/>
    <w:rsid w:val="00696438"/>
    <w:rsid w:val="006A4CE5"/>
    <w:rsid w:val="006B3FA6"/>
    <w:rsid w:val="006C3582"/>
    <w:rsid w:val="00705EED"/>
    <w:rsid w:val="00706939"/>
    <w:rsid w:val="00724307"/>
    <w:rsid w:val="00726A01"/>
    <w:rsid w:val="00730B84"/>
    <w:rsid w:val="00742183"/>
    <w:rsid w:val="00750A04"/>
    <w:rsid w:val="00756F80"/>
    <w:rsid w:val="00771E60"/>
    <w:rsid w:val="0079643C"/>
    <w:rsid w:val="007C584D"/>
    <w:rsid w:val="007D555E"/>
    <w:rsid w:val="00827E5A"/>
    <w:rsid w:val="00854945"/>
    <w:rsid w:val="008730B9"/>
    <w:rsid w:val="008F6035"/>
    <w:rsid w:val="00930064"/>
    <w:rsid w:val="0094562E"/>
    <w:rsid w:val="00986748"/>
    <w:rsid w:val="009921E3"/>
    <w:rsid w:val="009C0039"/>
    <w:rsid w:val="009D0F68"/>
    <w:rsid w:val="00A42125"/>
    <w:rsid w:val="00A609F6"/>
    <w:rsid w:val="00A7551C"/>
    <w:rsid w:val="00AA1334"/>
    <w:rsid w:val="00AA1EAC"/>
    <w:rsid w:val="00AE056B"/>
    <w:rsid w:val="00AE549D"/>
    <w:rsid w:val="00B22733"/>
    <w:rsid w:val="00B31ADF"/>
    <w:rsid w:val="00BB4A86"/>
    <w:rsid w:val="00BB5F0C"/>
    <w:rsid w:val="00BC017D"/>
    <w:rsid w:val="00C03E1B"/>
    <w:rsid w:val="00C22F46"/>
    <w:rsid w:val="00C4050D"/>
    <w:rsid w:val="00C465B9"/>
    <w:rsid w:val="00C615A2"/>
    <w:rsid w:val="00CB4774"/>
    <w:rsid w:val="00CD3F44"/>
    <w:rsid w:val="00CE60F7"/>
    <w:rsid w:val="00D22616"/>
    <w:rsid w:val="00D50386"/>
    <w:rsid w:val="00D73224"/>
    <w:rsid w:val="00D80409"/>
    <w:rsid w:val="00DB6252"/>
    <w:rsid w:val="00DD681C"/>
    <w:rsid w:val="00DF009D"/>
    <w:rsid w:val="00DF5E2F"/>
    <w:rsid w:val="00E11278"/>
    <w:rsid w:val="00E90A0C"/>
    <w:rsid w:val="00E93373"/>
    <w:rsid w:val="00EB2B35"/>
    <w:rsid w:val="00ED2DEE"/>
    <w:rsid w:val="00EE0BF7"/>
    <w:rsid w:val="00F4220D"/>
    <w:rsid w:val="00F45D34"/>
    <w:rsid w:val="00F4674C"/>
    <w:rsid w:val="00F51530"/>
    <w:rsid w:val="00F56ED9"/>
    <w:rsid w:val="00F7494F"/>
    <w:rsid w:val="00F938FB"/>
    <w:rsid w:val="00FC1B52"/>
    <w:rsid w:val="00FD2467"/>
    <w:rsid w:val="00FE0CD8"/>
    <w:rsid w:val="00FF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7EF"/>
    <w:pPr>
      <w:suppressAutoHyphens/>
      <w:spacing w:line="360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autoRedefine/>
    <w:rsid w:val="002C57EF"/>
    <w:pPr>
      <w:keepNext/>
      <w:keepLines/>
      <w:spacing w:before="480" w:after="0"/>
      <w:outlineLvl w:val="0"/>
    </w:pPr>
    <w:rPr>
      <w:rFonts w:eastAsia="Times New Roman"/>
      <w:b/>
      <w:bCs/>
      <w:sz w:val="22"/>
      <w:szCs w:val="28"/>
    </w:rPr>
  </w:style>
  <w:style w:type="paragraph" w:styleId="Nagwek2">
    <w:name w:val="heading 2"/>
    <w:basedOn w:val="Normalny"/>
    <w:next w:val="Normalny"/>
    <w:rsid w:val="0001214F"/>
    <w:pPr>
      <w:keepNext/>
      <w:keepLines/>
      <w:numPr>
        <w:ilvl w:val="1"/>
        <w:numId w:val="1"/>
      </w:numPr>
      <w:spacing w:before="200" w:after="0"/>
      <w:ind w:left="360"/>
      <w:outlineLvl w:val="1"/>
    </w:pPr>
    <w:rPr>
      <w:rFonts w:eastAsia="Times New Roman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rsid w:val="002C57EF"/>
    <w:pPr>
      <w:numPr>
        <w:numId w:val="1"/>
      </w:numPr>
    </w:pPr>
  </w:style>
  <w:style w:type="paragraph" w:styleId="Tekstdymka">
    <w:name w:val="Balloon Text"/>
    <w:basedOn w:val="Normalny"/>
    <w:rsid w:val="002C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C57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C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2C57EF"/>
    <w:rPr>
      <w:rFonts w:ascii="Arial" w:hAnsi="Arial"/>
      <w:sz w:val="20"/>
    </w:rPr>
  </w:style>
  <w:style w:type="paragraph" w:styleId="Stopka">
    <w:name w:val="footer"/>
    <w:basedOn w:val="Normalny"/>
    <w:rsid w:val="002C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2C57EF"/>
    <w:rPr>
      <w:rFonts w:ascii="Arial" w:hAnsi="Arial"/>
      <w:sz w:val="20"/>
    </w:rPr>
  </w:style>
  <w:style w:type="character" w:customStyle="1" w:styleId="Nagwek1Znak">
    <w:name w:val="Nagłówek 1 Znak"/>
    <w:basedOn w:val="Domylnaczcionkaakapitu"/>
    <w:rsid w:val="002C57EF"/>
    <w:rPr>
      <w:rFonts w:ascii="Arial" w:eastAsia="Times New Roman" w:hAnsi="Arial" w:cs="Times New Roman"/>
      <w:b/>
      <w:bCs/>
      <w:szCs w:val="28"/>
    </w:rPr>
  </w:style>
  <w:style w:type="paragraph" w:styleId="Akapitzlist">
    <w:name w:val="List Paragraph"/>
    <w:basedOn w:val="Normalny"/>
    <w:qFormat/>
    <w:rsid w:val="002C57EF"/>
    <w:pPr>
      <w:ind w:left="720"/>
    </w:pPr>
  </w:style>
  <w:style w:type="character" w:customStyle="1" w:styleId="Nagwek2Znak">
    <w:name w:val="Nagłówek 2 Znak"/>
    <w:basedOn w:val="Domylnaczcionkaakapitu"/>
    <w:rsid w:val="002C57EF"/>
    <w:rPr>
      <w:rFonts w:ascii="Arial" w:eastAsia="Times New Roman" w:hAnsi="Arial" w:cs="Arial"/>
      <w:b/>
      <w:bCs/>
      <w:szCs w:val="26"/>
    </w:rPr>
  </w:style>
  <w:style w:type="paragraph" w:styleId="Nagwekspisutreci">
    <w:name w:val="TOC Heading"/>
    <w:basedOn w:val="Nagwek1"/>
    <w:next w:val="Normalny"/>
    <w:rsid w:val="002C57EF"/>
    <w:pPr>
      <w:spacing w:line="276" w:lineRule="auto"/>
    </w:pPr>
    <w:rPr>
      <w:rFonts w:ascii="Cambria" w:hAnsi="Cambria"/>
      <w:color w:val="365F91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9365B"/>
    <w:pPr>
      <w:tabs>
        <w:tab w:val="left" w:pos="440"/>
        <w:tab w:val="right" w:leader="dot" w:pos="9062"/>
      </w:tabs>
      <w:spacing w:after="100" w:line="276" w:lineRule="auto"/>
    </w:pPr>
    <w:rPr>
      <w:rFonts w:cs="Arial"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2C57EF"/>
    <w:pPr>
      <w:spacing w:after="100"/>
      <w:ind w:left="200"/>
    </w:pPr>
  </w:style>
  <w:style w:type="character" w:styleId="Hipercze">
    <w:name w:val="Hyperlink"/>
    <w:basedOn w:val="Domylnaczcionkaakapitu"/>
    <w:uiPriority w:val="99"/>
    <w:rsid w:val="002C57EF"/>
    <w:rPr>
      <w:color w:val="0000FF"/>
      <w:u w:val="single"/>
    </w:rPr>
  </w:style>
  <w:style w:type="paragraph" w:styleId="Bezodstpw">
    <w:name w:val="No Spacing"/>
    <w:rsid w:val="002C57EF"/>
    <w:pPr>
      <w:suppressAutoHyphens/>
      <w:spacing w:after="0" w:line="240" w:lineRule="auto"/>
    </w:pPr>
    <w:rPr>
      <w:rFonts w:ascii="Arial" w:hAnsi="Arial"/>
      <w:sz w:val="20"/>
    </w:rPr>
  </w:style>
  <w:style w:type="numbering" w:customStyle="1" w:styleId="WWOutlineListStyle2">
    <w:name w:val="WW_OutlineListStyle_2"/>
    <w:basedOn w:val="Bezlisty"/>
    <w:rsid w:val="002C57EF"/>
    <w:pPr>
      <w:numPr>
        <w:numId w:val="2"/>
      </w:numPr>
    </w:pPr>
  </w:style>
  <w:style w:type="numbering" w:customStyle="1" w:styleId="WWOutlineListStyle1">
    <w:name w:val="WW_OutlineListStyle_1"/>
    <w:basedOn w:val="Bezlisty"/>
    <w:rsid w:val="002C57EF"/>
    <w:pPr>
      <w:numPr>
        <w:numId w:val="3"/>
      </w:numPr>
    </w:pPr>
  </w:style>
  <w:style w:type="numbering" w:customStyle="1" w:styleId="WWOutlineListStyle">
    <w:name w:val="WW_OutlineListStyle"/>
    <w:basedOn w:val="Bezlisty"/>
    <w:rsid w:val="002C57E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BAAD-DF79-4C91-9001-B33F6BA4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3680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Chojnacki</dc:creator>
  <cp:lastModifiedBy>wchojnacki</cp:lastModifiedBy>
  <cp:revision>3</cp:revision>
  <cp:lastPrinted>2015-11-24T13:55:00Z</cp:lastPrinted>
  <dcterms:created xsi:type="dcterms:W3CDTF">2015-11-24T14:02:00Z</dcterms:created>
  <dcterms:modified xsi:type="dcterms:W3CDTF">2015-11-24T14:03:00Z</dcterms:modified>
</cp:coreProperties>
</file>